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FEEB" w14:textId="77777777" w:rsidR="002F0304" w:rsidRDefault="002F7FB6">
      <w:r>
        <w:rPr>
          <w:noProof/>
          <w:lang w:eastAsia="sv-SE"/>
        </w:rPr>
        <mc:AlternateContent>
          <mc:Choice Requires="wpg">
            <w:drawing>
              <wp:anchor distT="0" distB="0" distL="114300" distR="114300" simplePos="0" relativeHeight="251658240" behindDoc="1" locked="0" layoutInCell="1" allowOverlap="1" wp14:anchorId="24A618A4" wp14:editId="130C1490">
                <wp:simplePos x="0" y="0"/>
                <wp:positionH relativeFrom="page">
                  <wp:posOffset>288290</wp:posOffset>
                </wp:positionH>
                <wp:positionV relativeFrom="page">
                  <wp:posOffset>1199515</wp:posOffset>
                </wp:positionV>
                <wp:extent cx="6983730" cy="9251950"/>
                <wp:effectExtent l="0" t="0" r="7620" b="6350"/>
                <wp:wrapNone/>
                <wp:docPr id="1" name="Grupp 1"/>
                <wp:cNvGraphicFramePr/>
                <a:graphic xmlns:a="http://schemas.openxmlformats.org/drawingml/2006/main">
                  <a:graphicData uri="http://schemas.microsoft.com/office/word/2010/wordprocessingGroup">
                    <wpg:wgp>
                      <wpg:cNvGrpSpPr/>
                      <wpg:grpSpPr>
                        <a:xfrm>
                          <a:off x="0" y="0"/>
                          <a:ext cx="6983730" cy="9251950"/>
                          <a:chOff x="454" y="1814"/>
                          <a:chExt cx="10998" cy="14570"/>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454" y="1814"/>
                            <a:ext cx="10998" cy="14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505" y="1814"/>
                            <a:ext cx="6999" cy="9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6867" y="6450"/>
                            <a:ext cx="4585" cy="99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 1" o:spid="_x0000_s1027" style="width:549.9pt;height:728.5pt;margin-top:94.45pt;margin-left:22.7pt;mso-position-horizontal-relative:page;mso-position-vertical-relative:page;position:absolute;z-index:-251657216" coordorigin="454,1814" coordsize="10998,14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width:10998;height:14570;left:454;mso-wrap-style:square;position:absolute;top:1814;visibility:visible">
                  <v:imagedata r:id="rId11" o:title=""/>
                </v:shape>
                <v:shape id="Picture 4" o:spid="_x0000_s1029" type="#_x0000_t75" style="width:6999;height:9355;left:2505;mso-wrap-style:square;position:absolute;top:1814;visibility:visible">
                  <v:imagedata r:id="rId12" o:title=""/>
                </v:shape>
                <v:shape id="Picture 5" o:spid="_x0000_s1030" type="#_x0000_t75" style="width:4585;height:9935;left:6867;mso-wrap-style:square;position:absolute;top:6450;visibility:visible">
                  <v:imagedata r:id="rId13" o:title=""/>
                </v:shape>
              </v:group>
            </w:pict>
          </mc:Fallback>
        </mc:AlternateContent>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r>
      <w:r w:rsidR="00CE4591">
        <w:tab/>
        <w:t>DNR:</w:t>
      </w:r>
      <w:r w:rsidR="00464BD5" w:rsidRPr="00464BD5">
        <w:t xml:space="preserve"> </w:t>
      </w:r>
      <w:r w:rsidR="00464BD5" w:rsidRPr="00464BD5">
        <w:rPr>
          <w:sz w:val="24"/>
          <w:szCs w:val="24"/>
        </w:rPr>
        <w:t>25RS268</w:t>
      </w:r>
    </w:p>
    <w:p w14:paraId="4E2273AF" w14:textId="77777777" w:rsidR="002F0304" w:rsidRDefault="002F7FB6">
      <w:r>
        <w:rPr>
          <w:noProof/>
          <w:lang w:eastAsia="sv-SE"/>
        </w:rPr>
        <mc:AlternateContent>
          <mc:Choice Requires="wps">
            <w:drawing>
              <wp:anchor distT="0" distB="0" distL="114300" distR="114300" simplePos="0" relativeHeight="251660288" behindDoc="0" locked="0" layoutInCell="1" allowOverlap="1" wp14:anchorId="517D88A4" wp14:editId="57EFDB7C">
                <wp:simplePos x="0" y="0"/>
                <wp:positionH relativeFrom="margin">
                  <wp:posOffset>14605</wp:posOffset>
                </wp:positionH>
                <wp:positionV relativeFrom="paragraph">
                  <wp:posOffset>3799366</wp:posOffset>
                </wp:positionV>
                <wp:extent cx="4571744" cy="1801505"/>
                <wp:effectExtent l="0" t="0" r="0" b="0"/>
                <wp:wrapNone/>
                <wp:docPr id="6" name="Textruta 6"/>
                <wp:cNvGraphicFramePr/>
                <a:graphic xmlns:a="http://schemas.openxmlformats.org/drawingml/2006/main">
                  <a:graphicData uri="http://schemas.microsoft.com/office/word/2010/wordprocessingShape">
                    <wps:wsp>
                      <wps:cNvSpPr txBox="1"/>
                      <wps:spPr>
                        <a:xfrm>
                          <a:off x="0" y="0"/>
                          <a:ext cx="4571744" cy="1801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9B0B2" w14:textId="77777777" w:rsidR="002F0304" w:rsidRPr="006A24C8" w:rsidRDefault="002F7FB6" w:rsidP="009A7F46">
                            <w:pPr>
                              <w:jc w:val="center"/>
                              <w:rPr>
                                <w:rFonts w:ascii="Arial" w:hAnsi="Arial" w:cs="Arial"/>
                                <w:sz w:val="52"/>
                                <w:szCs w:val="52"/>
                              </w:rPr>
                            </w:pPr>
                            <w:r>
                              <w:rPr>
                                <w:rFonts w:ascii="Arial" w:hAnsi="Arial" w:cs="Arial"/>
                                <w:sz w:val="52"/>
                                <w:szCs w:val="52"/>
                              </w:rPr>
                              <w:t>Verksamhetsberättelse</w:t>
                            </w:r>
                          </w:p>
                          <w:p w14:paraId="1AAC6559" w14:textId="77777777" w:rsidR="002F0304" w:rsidRPr="009A7F46" w:rsidRDefault="002F7FB6" w:rsidP="002A5AE7">
                            <w:pPr>
                              <w:jc w:val="center"/>
                              <w:rPr>
                                <w:rFonts w:ascii="Arial" w:hAnsi="Arial" w:cs="Arial"/>
                                <w:sz w:val="36"/>
                                <w:szCs w:val="36"/>
                              </w:rPr>
                            </w:pPr>
                            <w:r w:rsidRPr="009A7F46">
                              <w:rPr>
                                <w:rFonts w:ascii="Arial" w:hAnsi="Arial" w:cs="Arial"/>
                                <w:sz w:val="36"/>
                                <w:szCs w:val="36"/>
                              </w:rPr>
                              <w:t xml:space="preserve">Hälso- och sjukvårdsnämnden </w:t>
                            </w:r>
                          </w:p>
                          <w:p w14:paraId="62B8C226" w14:textId="77777777" w:rsidR="002F0304" w:rsidRPr="009A7F46" w:rsidRDefault="002F7FB6" w:rsidP="002A5AE7">
                            <w:pPr>
                              <w:jc w:val="center"/>
                              <w:rPr>
                                <w:rFonts w:ascii="Arial" w:hAnsi="Arial" w:cs="Arial"/>
                                <w:sz w:val="36"/>
                                <w:szCs w:val="36"/>
                              </w:rPr>
                            </w:pPr>
                            <w:r>
                              <w:rPr>
                                <w:rFonts w:ascii="Arial" w:hAnsi="Arial" w:cs="Arial"/>
                                <w:sz w:val="36"/>
                                <w:szCs w:val="36"/>
                              </w:rPr>
                              <w:t xml:space="preserve">Helår </w:t>
                            </w:r>
                            <w:r w:rsidR="00346660" w:rsidRPr="009A7F46">
                              <w:rPr>
                                <w:rFonts w:ascii="Arial" w:hAnsi="Arial" w:cs="Arial"/>
                                <w:sz w:val="36"/>
                                <w:szCs w:val="3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17D88A4" id="_x0000_t202" coordsize="21600,21600" o:spt="202" path="m,l,21600r21600,l21600,xe">
                <v:stroke joinstyle="miter"/>
                <v:path gradientshapeok="t" o:connecttype="rect"/>
              </v:shapetype>
              <v:shape id="Textruta 6" o:spid="_x0000_s1026" type="#_x0000_t202" style="position:absolute;margin-left:1.15pt;margin-top:299.15pt;width:5in;height:14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" filled="f" stroked="f" strokeweight=".5pt">
                <v:textbox>
                  <w:txbxContent>
                    <w:p w14:paraId="3D69B0B2" w14:textId="77777777" w:rsidR="002F0304" w:rsidRPr="006A24C8" w:rsidRDefault="002F7FB6" w:rsidP="009A7F46">
                      <w:pPr>
                        <w:jc w:val="center"/>
                        <w:rPr>
                          <w:rFonts w:ascii="Arial" w:hAnsi="Arial" w:cs="Arial"/>
                          <w:sz w:val="52"/>
                          <w:szCs w:val="52"/>
                        </w:rPr>
                      </w:pPr>
                      <w:r>
                        <w:rPr>
                          <w:rFonts w:ascii="Arial" w:hAnsi="Arial" w:cs="Arial"/>
                          <w:sz w:val="52"/>
                          <w:szCs w:val="52"/>
                        </w:rPr>
                        <w:t>Verksamhetsberättelse</w:t>
                      </w:r>
                    </w:p>
                    <w:p w14:paraId="1AAC6559" w14:textId="77777777" w:rsidR="002F0304" w:rsidRPr="009A7F46" w:rsidRDefault="002F7FB6" w:rsidP="002A5AE7">
                      <w:pPr>
                        <w:jc w:val="center"/>
                        <w:rPr>
                          <w:rFonts w:ascii="Arial" w:hAnsi="Arial" w:cs="Arial"/>
                          <w:sz w:val="36"/>
                          <w:szCs w:val="36"/>
                        </w:rPr>
                      </w:pPr>
                      <w:r w:rsidRPr="009A7F46">
                        <w:rPr>
                          <w:rFonts w:ascii="Arial" w:hAnsi="Arial" w:cs="Arial"/>
                          <w:sz w:val="36"/>
                          <w:szCs w:val="36"/>
                        </w:rPr>
                        <w:t xml:space="preserve">Hälso- och sjukvårdsnämnden </w:t>
                      </w:r>
                    </w:p>
                    <w:p w14:paraId="62B8C226" w14:textId="77777777" w:rsidR="002F0304" w:rsidRPr="009A7F46" w:rsidRDefault="002F7FB6" w:rsidP="002A5AE7">
                      <w:pPr>
                        <w:jc w:val="center"/>
                        <w:rPr>
                          <w:rFonts w:ascii="Arial" w:hAnsi="Arial" w:cs="Arial"/>
                          <w:sz w:val="36"/>
                          <w:szCs w:val="36"/>
                        </w:rPr>
                      </w:pPr>
                      <w:r>
                        <w:rPr>
                          <w:rFonts w:ascii="Arial" w:hAnsi="Arial" w:cs="Arial"/>
                          <w:sz w:val="36"/>
                          <w:szCs w:val="36"/>
                        </w:rPr>
                        <w:t xml:space="preserve">Helår </w:t>
                      </w:r>
                      <w:r w:rsidR="00346660" w:rsidRPr="009A7F46">
                        <w:rPr>
                          <w:rFonts w:ascii="Arial" w:hAnsi="Arial" w:cs="Arial"/>
                          <w:sz w:val="36"/>
                          <w:szCs w:val="36"/>
                        </w:rPr>
                        <w:t>2024</w:t>
                      </w:r>
                    </w:p>
                  </w:txbxContent>
                </v:textbox>
                <w10:wrap anchorx="margin"/>
              </v:shape>
            </w:pict>
          </mc:Fallback>
        </mc:AlternateContent>
      </w:r>
    </w:p>
    <w:p w14:paraId="1ABCD339" w14:textId="77777777" w:rsidR="00044854" w:rsidRDefault="002F7FB6">
      <w:r>
        <w:br w:type="page"/>
      </w:r>
    </w:p>
    <w:sdt>
      <w:sdtPr>
        <w:rPr>
          <w:rFonts w:ascii="Times New Roman" w:eastAsia="Times New Roman" w:hAnsi="Times New Roman" w:cs="Times New Roman"/>
          <w:b w:val="0"/>
          <w:bCs w:val="0"/>
          <w:color w:val="auto"/>
          <w:sz w:val="22"/>
          <w:szCs w:val="22"/>
        </w:rPr>
        <w:id w:val="1636447720"/>
        <w:docPartObj>
          <w:docPartGallery w:val="Table of Contents"/>
          <w:docPartUnique/>
        </w:docPartObj>
      </w:sdtPr>
      <w:sdtEndPr>
        <w:rPr>
          <w:rFonts w:ascii="Arial" w:eastAsiaTheme="majorEastAsia" w:hAnsi="Arial" w:cstheme="majorBidi"/>
          <w:b/>
          <w:bCs/>
          <w:color w:val="000000"/>
          <w:sz w:val="36"/>
          <w:szCs w:val="36"/>
        </w:rPr>
      </w:sdtEndPr>
      <w:sdtContent>
        <w:sdt>
          <w:sdtPr>
            <w:rPr>
              <w:rFonts w:ascii="Times New Roman" w:eastAsia="Times New Roman" w:hAnsi="Times New Roman" w:cs="Times New Roman"/>
              <w:b w:val="0"/>
              <w:bCs w:val="0"/>
              <w:color w:val="auto"/>
              <w:sz w:val="22"/>
              <w:szCs w:val="22"/>
            </w:rPr>
            <w:id w:val="-1965878274"/>
            <w:docPartObj>
              <w:docPartGallery w:val="Table of Contents"/>
              <w:docPartUnique/>
            </w:docPartObj>
          </w:sdtPr>
          <w:sdtEndPr/>
          <w:sdtContent>
            <w:p w14:paraId="58FFF298" w14:textId="77777777" w:rsidR="003D67AB" w:rsidRDefault="002F7FB6" w:rsidP="003D67AB">
              <w:pPr>
                <w:pStyle w:val="Innehllsfrteckningsrubrik"/>
              </w:pPr>
              <w:r>
                <w:t>Innehållsförteckning</w:t>
              </w:r>
            </w:p>
            <w:p w14:paraId="6E0A9698" w14:textId="77777777" w:rsidR="00263608" w:rsidRDefault="002F7FB6">
              <w:pPr>
                <w:pStyle w:val="Innehll1"/>
                <w:rPr>
                  <w:rFonts w:asciiTheme="minorHAnsi" w:hAnsiTheme="minorHAnsi"/>
                  <w:b w:val="0"/>
                  <w:bCs w:val="0"/>
                  <w:noProof/>
                  <w:color w:val="auto"/>
                  <w:kern w:val="2"/>
                  <w:sz w:val="22"/>
                  <w:szCs w:val="22"/>
                  <w:lang w:eastAsia="sv-SE"/>
                  <w14:ligatures w14:val="standardContextual"/>
                </w:rPr>
              </w:pPr>
              <w:r>
                <w:fldChar w:fldCharType="begin"/>
              </w:r>
              <w:r>
                <w:instrText xml:space="preserve"> TOC \o "1-2" \h \z \u </w:instrText>
              </w:r>
              <w:r>
                <w:fldChar w:fldCharType="separate"/>
              </w:r>
              <w:hyperlink w:anchor="_Toc188885078" w:history="1">
                <w:r w:rsidR="00263608" w:rsidRPr="007F34E6">
                  <w:rPr>
                    <w:rStyle w:val="Hyperlnk"/>
                    <w:noProof/>
                  </w:rPr>
                  <w:t>1</w:t>
                </w:r>
                <w:r w:rsidR="00263608">
                  <w:rPr>
                    <w:rFonts w:asciiTheme="minorHAnsi" w:hAnsiTheme="minorHAnsi"/>
                    <w:b w:val="0"/>
                    <w:bCs w:val="0"/>
                    <w:noProof/>
                    <w:color w:val="auto"/>
                    <w:kern w:val="2"/>
                    <w:sz w:val="22"/>
                    <w:szCs w:val="22"/>
                    <w:lang w:eastAsia="sv-SE"/>
                    <w14:ligatures w14:val="standardContextual"/>
                  </w:rPr>
                  <w:tab/>
                </w:r>
                <w:r w:rsidR="00263608" w:rsidRPr="007F34E6">
                  <w:rPr>
                    <w:rStyle w:val="Hyperlnk"/>
                    <w:noProof/>
                  </w:rPr>
                  <w:t>Inledning</w:t>
                </w:r>
                <w:r w:rsidR="00263608">
                  <w:rPr>
                    <w:noProof/>
                    <w:webHidden/>
                  </w:rPr>
                  <w:tab/>
                </w:r>
                <w:r w:rsidR="00263608">
                  <w:rPr>
                    <w:noProof/>
                    <w:webHidden/>
                  </w:rPr>
                  <w:fldChar w:fldCharType="begin"/>
                </w:r>
                <w:r w:rsidR="00263608">
                  <w:rPr>
                    <w:noProof/>
                    <w:webHidden/>
                  </w:rPr>
                  <w:instrText xml:space="preserve"> PAGEREF _Toc188885078 \h </w:instrText>
                </w:r>
                <w:r w:rsidR="00263608">
                  <w:rPr>
                    <w:noProof/>
                    <w:webHidden/>
                  </w:rPr>
                </w:r>
                <w:r w:rsidR="00263608">
                  <w:rPr>
                    <w:noProof/>
                    <w:webHidden/>
                  </w:rPr>
                  <w:fldChar w:fldCharType="separate"/>
                </w:r>
                <w:r w:rsidR="00263608">
                  <w:rPr>
                    <w:noProof/>
                    <w:webHidden/>
                  </w:rPr>
                  <w:t>3</w:t>
                </w:r>
                <w:r w:rsidR="00263608">
                  <w:rPr>
                    <w:noProof/>
                    <w:webHidden/>
                  </w:rPr>
                  <w:fldChar w:fldCharType="end"/>
                </w:r>
              </w:hyperlink>
            </w:p>
            <w:p w14:paraId="27403C35" w14:textId="77777777" w:rsidR="00263608" w:rsidRDefault="00263608">
              <w:pPr>
                <w:pStyle w:val="Innehll1"/>
                <w:rPr>
                  <w:rFonts w:asciiTheme="minorHAnsi" w:hAnsiTheme="minorHAnsi"/>
                  <w:b w:val="0"/>
                  <w:bCs w:val="0"/>
                  <w:noProof/>
                  <w:color w:val="auto"/>
                  <w:kern w:val="2"/>
                  <w:sz w:val="22"/>
                  <w:szCs w:val="22"/>
                  <w:lang w:eastAsia="sv-SE"/>
                  <w14:ligatures w14:val="standardContextual"/>
                </w:rPr>
              </w:pPr>
              <w:hyperlink w:anchor="_Toc188885079" w:history="1">
                <w:r w:rsidRPr="007F34E6">
                  <w:rPr>
                    <w:rStyle w:val="Hyperlnk"/>
                    <w:noProof/>
                  </w:rPr>
                  <w:t>2</w:t>
                </w:r>
                <w:r>
                  <w:rPr>
                    <w:rFonts w:asciiTheme="minorHAnsi" w:hAnsiTheme="minorHAnsi"/>
                    <w:b w:val="0"/>
                    <w:bCs w:val="0"/>
                    <w:noProof/>
                    <w:color w:val="auto"/>
                    <w:kern w:val="2"/>
                    <w:sz w:val="22"/>
                    <w:szCs w:val="22"/>
                    <w:lang w:eastAsia="sv-SE"/>
                    <w14:ligatures w14:val="standardContextual"/>
                  </w:rPr>
                  <w:tab/>
                </w:r>
                <w:r w:rsidRPr="007F34E6">
                  <w:rPr>
                    <w:rStyle w:val="Hyperlnk"/>
                    <w:noProof/>
                  </w:rPr>
                  <w:t>Väsentliga händelser</w:t>
                </w:r>
                <w:r>
                  <w:rPr>
                    <w:noProof/>
                    <w:webHidden/>
                  </w:rPr>
                  <w:tab/>
                </w:r>
                <w:r>
                  <w:rPr>
                    <w:noProof/>
                    <w:webHidden/>
                  </w:rPr>
                  <w:fldChar w:fldCharType="begin"/>
                </w:r>
                <w:r>
                  <w:rPr>
                    <w:noProof/>
                    <w:webHidden/>
                  </w:rPr>
                  <w:instrText xml:space="preserve"> PAGEREF _Toc188885079 \h </w:instrText>
                </w:r>
                <w:r>
                  <w:rPr>
                    <w:noProof/>
                    <w:webHidden/>
                  </w:rPr>
                </w:r>
                <w:r>
                  <w:rPr>
                    <w:noProof/>
                    <w:webHidden/>
                  </w:rPr>
                  <w:fldChar w:fldCharType="separate"/>
                </w:r>
                <w:r>
                  <w:rPr>
                    <w:noProof/>
                    <w:webHidden/>
                  </w:rPr>
                  <w:t>3</w:t>
                </w:r>
                <w:r>
                  <w:rPr>
                    <w:noProof/>
                    <w:webHidden/>
                  </w:rPr>
                  <w:fldChar w:fldCharType="end"/>
                </w:r>
              </w:hyperlink>
            </w:p>
            <w:p w14:paraId="665281D0" w14:textId="77777777" w:rsidR="00263608" w:rsidRDefault="00263608">
              <w:pPr>
                <w:pStyle w:val="Innehll1"/>
                <w:rPr>
                  <w:rFonts w:asciiTheme="minorHAnsi" w:hAnsiTheme="minorHAnsi"/>
                  <w:b w:val="0"/>
                  <w:bCs w:val="0"/>
                  <w:noProof/>
                  <w:color w:val="auto"/>
                  <w:kern w:val="2"/>
                  <w:sz w:val="22"/>
                  <w:szCs w:val="22"/>
                  <w:lang w:eastAsia="sv-SE"/>
                  <w14:ligatures w14:val="standardContextual"/>
                </w:rPr>
              </w:pPr>
              <w:hyperlink w:anchor="_Toc188885080" w:history="1">
                <w:r w:rsidRPr="007F34E6">
                  <w:rPr>
                    <w:rStyle w:val="Hyperlnk"/>
                    <w:noProof/>
                  </w:rPr>
                  <w:t>3</w:t>
                </w:r>
                <w:r>
                  <w:rPr>
                    <w:rFonts w:asciiTheme="minorHAnsi" w:hAnsiTheme="minorHAnsi"/>
                    <w:b w:val="0"/>
                    <w:bCs w:val="0"/>
                    <w:noProof/>
                    <w:color w:val="auto"/>
                    <w:kern w:val="2"/>
                    <w:sz w:val="22"/>
                    <w:szCs w:val="22"/>
                    <w:lang w:eastAsia="sv-SE"/>
                    <w14:ligatures w14:val="standardContextual"/>
                  </w:rPr>
                  <w:tab/>
                </w:r>
                <w:r w:rsidRPr="007F34E6">
                  <w:rPr>
                    <w:rStyle w:val="Hyperlnk"/>
                    <w:noProof/>
                  </w:rPr>
                  <w:t>Nämndens mål, strategier och uppdrag</w:t>
                </w:r>
                <w:r>
                  <w:rPr>
                    <w:noProof/>
                    <w:webHidden/>
                  </w:rPr>
                  <w:tab/>
                </w:r>
                <w:r>
                  <w:rPr>
                    <w:noProof/>
                    <w:webHidden/>
                  </w:rPr>
                  <w:fldChar w:fldCharType="begin"/>
                </w:r>
                <w:r>
                  <w:rPr>
                    <w:noProof/>
                    <w:webHidden/>
                  </w:rPr>
                  <w:instrText xml:space="preserve"> PAGEREF _Toc188885080 \h </w:instrText>
                </w:r>
                <w:r>
                  <w:rPr>
                    <w:noProof/>
                    <w:webHidden/>
                  </w:rPr>
                </w:r>
                <w:r>
                  <w:rPr>
                    <w:noProof/>
                    <w:webHidden/>
                  </w:rPr>
                  <w:fldChar w:fldCharType="separate"/>
                </w:r>
                <w:r>
                  <w:rPr>
                    <w:noProof/>
                    <w:webHidden/>
                  </w:rPr>
                  <w:t>6</w:t>
                </w:r>
                <w:r>
                  <w:rPr>
                    <w:noProof/>
                    <w:webHidden/>
                  </w:rPr>
                  <w:fldChar w:fldCharType="end"/>
                </w:r>
              </w:hyperlink>
            </w:p>
            <w:p w14:paraId="064AEA1F"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1" w:history="1">
                <w:r w:rsidRPr="007F34E6">
                  <w:rPr>
                    <w:rStyle w:val="Hyperlnk"/>
                    <w:noProof/>
                  </w:rPr>
                  <w:t>3.1</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Sammanfattning uppföljning av mål och uppdrag</w:t>
                </w:r>
                <w:r>
                  <w:rPr>
                    <w:noProof/>
                    <w:webHidden/>
                  </w:rPr>
                  <w:tab/>
                </w:r>
                <w:r>
                  <w:rPr>
                    <w:noProof/>
                    <w:webHidden/>
                  </w:rPr>
                  <w:fldChar w:fldCharType="begin"/>
                </w:r>
                <w:r>
                  <w:rPr>
                    <w:noProof/>
                    <w:webHidden/>
                  </w:rPr>
                  <w:instrText xml:space="preserve"> PAGEREF _Toc188885081 \h </w:instrText>
                </w:r>
                <w:r>
                  <w:rPr>
                    <w:noProof/>
                    <w:webHidden/>
                  </w:rPr>
                </w:r>
                <w:r>
                  <w:rPr>
                    <w:noProof/>
                    <w:webHidden/>
                  </w:rPr>
                  <w:fldChar w:fldCharType="separate"/>
                </w:r>
                <w:r>
                  <w:rPr>
                    <w:noProof/>
                    <w:webHidden/>
                  </w:rPr>
                  <w:t>7</w:t>
                </w:r>
                <w:r>
                  <w:rPr>
                    <w:noProof/>
                    <w:webHidden/>
                  </w:rPr>
                  <w:fldChar w:fldCharType="end"/>
                </w:r>
              </w:hyperlink>
            </w:p>
            <w:p w14:paraId="03046DC6"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2" w:history="1">
                <w:r w:rsidRPr="007F34E6">
                  <w:rPr>
                    <w:rStyle w:val="Hyperlnk"/>
                    <w:noProof/>
                  </w:rPr>
                  <w:t>3.2</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Perspektiv: Invånare och samhälle</w:t>
                </w:r>
                <w:r>
                  <w:rPr>
                    <w:noProof/>
                    <w:webHidden/>
                  </w:rPr>
                  <w:tab/>
                </w:r>
                <w:r>
                  <w:rPr>
                    <w:noProof/>
                    <w:webHidden/>
                  </w:rPr>
                  <w:fldChar w:fldCharType="begin"/>
                </w:r>
                <w:r>
                  <w:rPr>
                    <w:noProof/>
                    <w:webHidden/>
                  </w:rPr>
                  <w:instrText xml:space="preserve"> PAGEREF _Toc188885082 \h </w:instrText>
                </w:r>
                <w:r>
                  <w:rPr>
                    <w:noProof/>
                    <w:webHidden/>
                  </w:rPr>
                </w:r>
                <w:r>
                  <w:rPr>
                    <w:noProof/>
                    <w:webHidden/>
                  </w:rPr>
                  <w:fldChar w:fldCharType="separate"/>
                </w:r>
                <w:r>
                  <w:rPr>
                    <w:noProof/>
                    <w:webHidden/>
                  </w:rPr>
                  <w:t>7</w:t>
                </w:r>
                <w:r>
                  <w:rPr>
                    <w:noProof/>
                    <w:webHidden/>
                  </w:rPr>
                  <w:fldChar w:fldCharType="end"/>
                </w:r>
              </w:hyperlink>
            </w:p>
            <w:p w14:paraId="5BF3F57B"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3" w:history="1">
                <w:r w:rsidRPr="007F34E6">
                  <w:rPr>
                    <w:rStyle w:val="Hyperlnk"/>
                    <w:noProof/>
                  </w:rPr>
                  <w:t>3.3</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Perspektiv: Process</w:t>
                </w:r>
                <w:r>
                  <w:rPr>
                    <w:noProof/>
                    <w:webHidden/>
                  </w:rPr>
                  <w:tab/>
                </w:r>
                <w:r>
                  <w:rPr>
                    <w:noProof/>
                    <w:webHidden/>
                  </w:rPr>
                  <w:fldChar w:fldCharType="begin"/>
                </w:r>
                <w:r>
                  <w:rPr>
                    <w:noProof/>
                    <w:webHidden/>
                  </w:rPr>
                  <w:instrText xml:space="preserve"> PAGEREF _Toc188885083 \h </w:instrText>
                </w:r>
                <w:r>
                  <w:rPr>
                    <w:noProof/>
                    <w:webHidden/>
                  </w:rPr>
                </w:r>
                <w:r>
                  <w:rPr>
                    <w:noProof/>
                    <w:webHidden/>
                  </w:rPr>
                  <w:fldChar w:fldCharType="separate"/>
                </w:r>
                <w:r>
                  <w:rPr>
                    <w:noProof/>
                    <w:webHidden/>
                  </w:rPr>
                  <w:t>17</w:t>
                </w:r>
                <w:r>
                  <w:rPr>
                    <w:noProof/>
                    <w:webHidden/>
                  </w:rPr>
                  <w:fldChar w:fldCharType="end"/>
                </w:r>
              </w:hyperlink>
            </w:p>
            <w:p w14:paraId="391D6480"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4" w:history="1">
                <w:r w:rsidRPr="007F34E6">
                  <w:rPr>
                    <w:rStyle w:val="Hyperlnk"/>
                    <w:noProof/>
                  </w:rPr>
                  <w:t>3.4</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Perspektiv: Resurs</w:t>
                </w:r>
                <w:r>
                  <w:rPr>
                    <w:noProof/>
                    <w:webHidden/>
                  </w:rPr>
                  <w:tab/>
                </w:r>
                <w:r>
                  <w:rPr>
                    <w:noProof/>
                    <w:webHidden/>
                  </w:rPr>
                  <w:fldChar w:fldCharType="begin"/>
                </w:r>
                <w:r>
                  <w:rPr>
                    <w:noProof/>
                    <w:webHidden/>
                  </w:rPr>
                  <w:instrText xml:space="preserve"> PAGEREF _Toc188885084 \h </w:instrText>
                </w:r>
                <w:r>
                  <w:rPr>
                    <w:noProof/>
                    <w:webHidden/>
                  </w:rPr>
                </w:r>
                <w:r>
                  <w:rPr>
                    <w:noProof/>
                    <w:webHidden/>
                  </w:rPr>
                  <w:fldChar w:fldCharType="separate"/>
                </w:r>
                <w:r>
                  <w:rPr>
                    <w:noProof/>
                    <w:webHidden/>
                  </w:rPr>
                  <w:t>22</w:t>
                </w:r>
                <w:r>
                  <w:rPr>
                    <w:noProof/>
                    <w:webHidden/>
                  </w:rPr>
                  <w:fldChar w:fldCharType="end"/>
                </w:r>
              </w:hyperlink>
            </w:p>
            <w:p w14:paraId="37A553CC" w14:textId="77777777" w:rsidR="00263608" w:rsidRDefault="00263608">
              <w:pPr>
                <w:pStyle w:val="Innehll1"/>
                <w:rPr>
                  <w:rFonts w:asciiTheme="minorHAnsi" w:hAnsiTheme="minorHAnsi"/>
                  <w:b w:val="0"/>
                  <w:bCs w:val="0"/>
                  <w:noProof/>
                  <w:color w:val="auto"/>
                  <w:kern w:val="2"/>
                  <w:sz w:val="22"/>
                  <w:szCs w:val="22"/>
                  <w:lang w:eastAsia="sv-SE"/>
                  <w14:ligatures w14:val="standardContextual"/>
                </w:rPr>
              </w:pPr>
              <w:hyperlink w:anchor="_Toc188885085" w:history="1">
                <w:r w:rsidRPr="007F34E6">
                  <w:rPr>
                    <w:rStyle w:val="Hyperlnk"/>
                    <w:noProof/>
                  </w:rPr>
                  <w:t>4</w:t>
                </w:r>
                <w:r>
                  <w:rPr>
                    <w:rFonts w:asciiTheme="minorHAnsi" w:hAnsiTheme="minorHAnsi"/>
                    <w:b w:val="0"/>
                    <w:bCs w:val="0"/>
                    <w:noProof/>
                    <w:color w:val="auto"/>
                    <w:kern w:val="2"/>
                    <w:sz w:val="22"/>
                    <w:szCs w:val="22"/>
                    <w:lang w:eastAsia="sv-SE"/>
                    <w14:ligatures w14:val="standardContextual"/>
                  </w:rPr>
                  <w:tab/>
                </w:r>
                <w:r w:rsidRPr="007F34E6">
                  <w:rPr>
                    <w:rStyle w:val="Hyperlnk"/>
                    <w:noProof/>
                  </w:rPr>
                  <w:t>Ekonomi</w:t>
                </w:r>
                <w:r>
                  <w:rPr>
                    <w:noProof/>
                    <w:webHidden/>
                  </w:rPr>
                  <w:tab/>
                </w:r>
                <w:r>
                  <w:rPr>
                    <w:noProof/>
                    <w:webHidden/>
                  </w:rPr>
                  <w:fldChar w:fldCharType="begin"/>
                </w:r>
                <w:r>
                  <w:rPr>
                    <w:noProof/>
                    <w:webHidden/>
                  </w:rPr>
                  <w:instrText xml:space="preserve"> PAGEREF _Toc188885085 \h </w:instrText>
                </w:r>
                <w:r>
                  <w:rPr>
                    <w:noProof/>
                    <w:webHidden/>
                  </w:rPr>
                </w:r>
                <w:r>
                  <w:rPr>
                    <w:noProof/>
                    <w:webHidden/>
                  </w:rPr>
                  <w:fldChar w:fldCharType="separate"/>
                </w:r>
                <w:r>
                  <w:rPr>
                    <w:noProof/>
                    <w:webHidden/>
                  </w:rPr>
                  <w:t>28</w:t>
                </w:r>
                <w:r>
                  <w:rPr>
                    <w:noProof/>
                    <w:webHidden/>
                  </w:rPr>
                  <w:fldChar w:fldCharType="end"/>
                </w:r>
              </w:hyperlink>
            </w:p>
            <w:p w14:paraId="5C8C9605"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6" w:history="1">
                <w:r w:rsidRPr="007F34E6">
                  <w:rPr>
                    <w:rStyle w:val="Hyperlnk"/>
                    <w:noProof/>
                  </w:rPr>
                  <w:t>4.1</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Resultatrapport hälso- och sjukvårdsnämnden</w:t>
                </w:r>
                <w:r>
                  <w:rPr>
                    <w:noProof/>
                    <w:webHidden/>
                  </w:rPr>
                  <w:tab/>
                </w:r>
                <w:r>
                  <w:rPr>
                    <w:noProof/>
                    <w:webHidden/>
                  </w:rPr>
                  <w:fldChar w:fldCharType="begin"/>
                </w:r>
                <w:r>
                  <w:rPr>
                    <w:noProof/>
                    <w:webHidden/>
                  </w:rPr>
                  <w:instrText xml:space="preserve"> PAGEREF _Toc188885086 \h </w:instrText>
                </w:r>
                <w:r>
                  <w:rPr>
                    <w:noProof/>
                    <w:webHidden/>
                  </w:rPr>
                </w:r>
                <w:r>
                  <w:rPr>
                    <w:noProof/>
                    <w:webHidden/>
                  </w:rPr>
                  <w:fldChar w:fldCharType="separate"/>
                </w:r>
                <w:r>
                  <w:rPr>
                    <w:noProof/>
                    <w:webHidden/>
                  </w:rPr>
                  <w:t>28</w:t>
                </w:r>
                <w:r>
                  <w:rPr>
                    <w:noProof/>
                    <w:webHidden/>
                  </w:rPr>
                  <w:fldChar w:fldCharType="end"/>
                </w:r>
              </w:hyperlink>
            </w:p>
            <w:p w14:paraId="186420A6"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7" w:history="1">
                <w:r w:rsidRPr="007F34E6">
                  <w:rPr>
                    <w:rStyle w:val="Hyperlnk"/>
                    <w:noProof/>
                  </w:rPr>
                  <w:t>4.2</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Årets resultat</w:t>
                </w:r>
                <w:r>
                  <w:rPr>
                    <w:noProof/>
                    <w:webHidden/>
                  </w:rPr>
                  <w:tab/>
                </w:r>
                <w:r>
                  <w:rPr>
                    <w:noProof/>
                    <w:webHidden/>
                  </w:rPr>
                  <w:fldChar w:fldCharType="begin"/>
                </w:r>
                <w:r>
                  <w:rPr>
                    <w:noProof/>
                    <w:webHidden/>
                  </w:rPr>
                  <w:instrText xml:space="preserve"> PAGEREF _Toc188885087 \h </w:instrText>
                </w:r>
                <w:r>
                  <w:rPr>
                    <w:noProof/>
                    <w:webHidden/>
                  </w:rPr>
                </w:r>
                <w:r>
                  <w:rPr>
                    <w:noProof/>
                    <w:webHidden/>
                  </w:rPr>
                  <w:fldChar w:fldCharType="separate"/>
                </w:r>
                <w:r>
                  <w:rPr>
                    <w:noProof/>
                    <w:webHidden/>
                  </w:rPr>
                  <w:t>29</w:t>
                </w:r>
                <w:r>
                  <w:rPr>
                    <w:noProof/>
                    <w:webHidden/>
                  </w:rPr>
                  <w:fldChar w:fldCharType="end"/>
                </w:r>
              </w:hyperlink>
            </w:p>
            <w:p w14:paraId="54454A2F"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8" w:history="1">
                <w:r w:rsidRPr="007F34E6">
                  <w:rPr>
                    <w:rStyle w:val="Hyperlnk"/>
                    <w:noProof/>
                  </w:rPr>
                  <w:t>4.3</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Vidtagna åtgärder för att nå ekonomi i balans</w:t>
                </w:r>
                <w:r>
                  <w:rPr>
                    <w:noProof/>
                    <w:webHidden/>
                  </w:rPr>
                  <w:tab/>
                </w:r>
                <w:r>
                  <w:rPr>
                    <w:noProof/>
                    <w:webHidden/>
                  </w:rPr>
                  <w:fldChar w:fldCharType="begin"/>
                </w:r>
                <w:r>
                  <w:rPr>
                    <w:noProof/>
                    <w:webHidden/>
                  </w:rPr>
                  <w:instrText xml:space="preserve"> PAGEREF _Toc188885088 \h </w:instrText>
                </w:r>
                <w:r>
                  <w:rPr>
                    <w:noProof/>
                    <w:webHidden/>
                  </w:rPr>
                </w:r>
                <w:r>
                  <w:rPr>
                    <w:noProof/>
                    <w:webHidden/>
                  </w:rPr>
                  <w:fldChar w:fldCharType="separate"/>
                </w:r>
                <w:r>
                  <w:rPr>
                    <w:noProof/>
                    <w:webHidden/>
                  </w:rPr>
                  <w:t>32</w:t>
                </w:r>
                <w:r>
                  <w:rPr>
                    <w:noProof/>
                    <w:webHidden/>
                  </w:rPr>
                  <w:fldChar w:fldCharType="end"/>
                </w:r>
              </w:hyperlink>
            </w:p>
            <w:p w14:paraId="013BCAAA"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89" w:history="1">
                <w:r w:rsidRPr="007F34E6">
                  <w:rPr>
                    <w:rStyle w:val="Hyperlnk"/>
                    <w:noProof/>
                  </w:rPr>
                  <w:t>4.4</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Investeringar</w:t>
                </w:r>
                <w:r>
                  <w:rPr>
                    <w:noProof/>
                    <w:webHidden/>
                  </w:rPr>
                  <w:tab/>
                </w:r>
                <w:r>
                  <w:rPr>
                    <w:noProof/>
                    <w:webHidden/>
                  </w:rPr>
                  <w:fldChar w:fldCharType="begin"/>
                </w:r>
                <w:r>
                  <w:rPr>
                    <w:noProof/>
                    <w:webHidden/>
                  </w:rPr>
                  <w:instrText xml:space="preserve"> PAGEREF _Toc188885089 \h </w:instrText>
                </w:r>
                <w:r>
                  <w:rPr>
                    <w:noProof/>
                    <w:webHidden/>
                  </w:rPr>
                </w:r>
                <w:r>
                  <w:rPr>
                    <w:noProof/>
                    <w:webHidden/>
                  </w:rPr>
                  <w:fldChar w:fldCharType="separate"/>
                </w:r>
                <w:r>
                  <w:rPr>
                    <w:noProof/>
                    <w:webHidden/>
                  </w:rPr>
                  <w:t>34</w:t>
                </w:r>
                <w:r>
                  <w:rPr>
                    <w:noProof/>
                    <w:webHidden/>
                  </w:rPr>
                  <w:fldChar w:fldCharType="end"/>
                </w:r>
              </w:hyperlink>
            </w:p>
            <w:p w14:paraId="6DDA8A36"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0" w:history="1">
                <w:r w:rsidRPr="007F34E6">
                  <w:rPr>
                    <w:rStyle w:val="Hyperlnk"/>
                    <w:noProof/>
                  </w:rPr>
                  <w:t>4.5</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Produktions- och nyckeltal</w:t>
                </w:r>
                <w:r>
                  <w:rPr>
                    <w:noProof/>
                    <w:webHidden/>
                  </w:rPr>
                  <w:tab/>
                </w:r>
                <w:r>
                  <w:rPr>
                    <w:noProof/>
                    <w:webHidden/>
                  </w:rPr>
                  <w:fldChar w:fldCharType="begin"/>
                </w:r>
                <w:r>
                  <w:rPr>
                    <w:noProof/>
                    <w:webHidden/>
                  </w:rPr>
                  <w:instrText xml:space="preserve"> PAGEREF _Toc188885090 \h </w:instrText>
                </w:r>
                <w:r>
                  <w:rPr>
                    <w:noProof/>
                    <w:webHidden/>
                  </w:rPr>
                </w:r>
                <w:r>
                  <w:rPr>
                    <w:noProof/>
                    <w:webHidden/>
                  </w:rPr>
                  <w:fldChar w:fldCharType="separate"/>
                </w:r>
                <w:r>
                  <w:rPr>
                    <w:noProof/>
                    <w:webHidden/>
                  </w:rPr>
                  <w:t>35</w:t>
                </w:r>
                <w:r>
                  <w:rPr>
                    <w:noProof/>
                    <w:webHidden/>
                  </w:rPr>
                  <w:fldChar w:fldCharType="end"/>
                </w:r>
              </w:hyperlink>
            </w:p>
            <w:p w14:paraId="73F52B22" w14:textId="77777777" w:rsidR="00263608" w:rsidRDefault="00263608">
              <w:pPr>
                <w:pStyle w:val="Innehll1"/>
                <w:rPr>
                  <w:rFonts w:asciiTheme="minorHAnsi" w:hAnsiTheme="minorHAnsi"/>
                  <w:b w:val="0"/>
                  <w:bCs w:val="0"/>
                  <w:noProof/>
                  <w:color w:val="auto"/>
                  <w:kern w:val="2"/>
                  <w:sz w:val="22"/>
                  <w:szCs w:val="22"/>
                  <w:lang w:eastAsia="sv-SE"/>
                  <w14:ligatures w14:val="standardContextual"/>
                </w:rPr>
              </w:pPr>
              <w:hyperlink w:anchor="_Toc188885091" w:history="1">
                <w:r w:rsidRPr="007F34E6">
                  <w:rPr>
                    <w:rStyle w:val="Hyperlnk"/>
                    <w:noProof/>
                  </w:rPr>
                  <w:t>5</w:t>
                </w:r>
                <w:r>
                  <w:rPr>
                    <w:rFonts w:asciiTheme="minorHAnsi" w:hAnsiTheme="minorHAnsi"/>
                    <w:b w:val="0"/>
                    <w:bCs w:val="0"/>
                    <w:noProof/>
                    <w:color w:val="auto"/>
                    <w:kern w:val="2"/>
                    <w:sz w:val="22"/>
                    <w:szCs w:val="22"/>
                    <w:lang w:eastAsia="sv-SE"/>
                    <w14:ligatures w14:val="standardContextual"/>
                  </w:rPr>
                  <w:tab/>
                </w:r>
                <w:r w:rsidRPr="007F34E6">
                  <w:rPr>
                    <w:rStyle w:val="Hyperlnk"/>
                    <w:noProof/>
                  </w:rPr>
                  <w:t>Personalekonomi</w:t>
                </w:r>
                <w:r>
                  <w:rPr>
                    <w:noProof/>
                    <w:webHidden/>
                  </w:rPr>
                  <w:tab/>
                </w:r>
                <w:r>
                  <w:rPr>
                    <w:noProof/>
                    <w:webHidden/>
                  </w:rPr>
                  <w:fldChar w:fldCharType="begin"/>
                </w:r>
                <w:r>
                  <w:rPr>
                    <w:noProof/>
                    <w:webHidden/>
                  </w:rPr>
                  <w:instrText xml:space="preserve"> PAGEREF _Toc188885091 \h </w:instrText>
                </w:r>
                <w:r>
                  <w:rPr>
                    <w:noProof/>
                    <w:webHidden/>
                  </w:rPr>
                </w:r>
                <w:r>
                  <w:rPr>
                    <w:noProof/>
                    <w:webHidden/>
                  </w:rPr>
                  <w:fldChar w:fldCharType="separate"/>
                </w:r>
                <w:r>
                  <w:rPr>
                    <w:noProof/>
                    <w:webHidden/>
                  </w:rPr>
                  <w:t>36</w:t>
                </w:r>
                <w:r>
                  <w:rPr>
                    <w:noProof/>
                    <w:webHidden/>
                  </w:rPr>
                  <w:fldChar w:fldCharType="end"/>
                </w:r>
              </w:hyperlink>
            </w:p>
            <w:p w14:paraId="1F84A3ED"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2" w:history="1">
                <w:r w:rsidRPr="007F34E6">
                  <w:rPr>
                    <w:rStyle w:val="Hyperlnk"/>
                    <w:noProof/>
                  </w:rPr>
                  <w:t>5.1</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Personalkostnader</w:t>
                </w:r>
                <w:r>
                  <w:rPr>
                    <w:noProof/>
                    <w:webHidden/>
                  </w:rPr>
                  <w:tab/>
                </w:r>
                <w:r>
                  <w:rPr>
                    <w:noProof/>
                    <w:webHidden/>
                  </w:rPr>
                  <w:fldChar w:fldCharType="begin"/>
                </w:r>
                <w:r>
                  <w:rPr>
                    <w:noProof/>
                    <w:webHidden/>
                  </w:rPr>
                  <w:instrText xml:space="preserve"> PAGEREF _Toc188885092 \h </w:instrText>
                </w:r>
                <w:r>
                  <w:rPr>
                    <w:noProof/>
                    <w:webHidden/>
                  </w:rPr>
                </w:r>
                <w:r>
                  <w:rPr>
                    <w:noProof/>
                    <w:webHidden/>
                  </w:rPr>
                  <w:fldChar w:fldCharType="separate"/>
                </w:r>
                <w:r>
                  <w:rPr>
                    <w:noProof/>
                    <w:webHidden/>
                  </w:rPr>
                  <w:t>36</w:t>
                </w:r>
                <w:r>
                  <w:rPr>
                    <w:noProof/>
                    <w:webHidden/>
                  </w:rPr>
                  <w:fldChar w:fldCharType="end"/>
                </w:r>
              </w:hyperlink>
            </w:p>
            <w:p w14:paraId="3E917637"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3" w:history="1">
                <w:r w:rsidRPr="007F34E6">
                  <w:rPr>
                    <w:rStyle w:val="Hyperlnk"/>
                    <w:noProof/>
                  </w:rPr>
                  <w:t>5.2</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Kostnadsanalys</w:t>
                </w:r>
                <w:r>
                  <w:rPr>
                    <w:noProof/>
                    <w:webHidden/>
                  </w:rPr>
                  <w:tab/>
                </w:r>
                <w:r>
                  <w:rPr>
                    <w:noProof/>
                    <w:webHidden/>
                  </w:rPr>
                  <w:fldChar w:fldCharType="begin"/>
                </w:r>
                <w:r>
                  <w:rPr>
                    <w:noProof/>
                    <w:webHidden/>
                  </w:rPr>
                  <w:instrText xml:space="preserve"> PAGEREF _Toc188885093 \h </w:instrText>
                </w:r>
                <w:r>
                  <w:rPr>
                    <w:noProof/>
                    <w:webHidden/>
                  </w:rPr>
                </w:r>
                <w:r>
                  <w:rPr>
                    <w:noProof/>
                    <w:webHidden/>
                  </w:rPr>
                  <w:fldChar w:fldCharType="separate"/>
                </w:r>
                <w:r>
                  <w:rPr>
                    <w:noProof/>
                    <w:webHidden/>
                  </w:rPr>
                  <w:t>37</w:t>
                </w:r>
                <w:r>
                  <w:rPr>
                    <w:noProof/>
                    <w:webHidden/>
                  </w:rPr>
                  <w:fldChar w:fldCharType="end"/>
                </w:r>
              </w:hyperlink>
            </w:p>
            <w:p w14:paraId="6D7101E1"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4" w:history="1">
                <w:r w:rsidRPr="007F34E6">
                  <w:rPr>
                    <w:rStyle w:val="Hyperlnk"/>
                    <w:noProof/>
                  </w:rPr>
                  <w:t>5.3</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Årsarbetare tillsvidareanställda avtalad sysselsättningsgrad</w:t>
                </w:r>
                <w:r>
                  <w:rPr>
                    <w:noProof/>
                    <w:webHidden/>
                  </w:rPr>
                  <w:tab/>
                </w:r>
                <w:r>
                  <w:rPr>
                    <w:noProof/>
                    <w:webHidden/>
                  </w:rPr>
                  <w:fldChar w:fldCharType="begin"/>
                </w:r>
                <w:r>
                  <w:rPr>
                    <w:noProof/>
                    <w:webHidden/>
                  </w:rPr>
                  <w:instrText xml:space="preserve"> PAGEREF _Toc188885094 \h </w:instrText>
                </w:r>
                <w:r>
                  <w:rPr>
                    <w:noProof/>
                    <w:webHidden/>
                  </w:rPr>
                </w:r>
                <w:r>
                  <w:rPr>
                    <w:noProof/>
                    <w:webHidden/>
                  </w:rPr>
                  <w:fldChar w:fldCharType="separate"/>
                </w:r>
                <w:r>
                  <w:rPr>
                    <w:noProof/>
                    <w:webHidden/>
                  </w:rPr>
                  <w:t>37</w:t>
                </w:r>
                <w:r>
                  <w:rPr>
                    <w:noProof/>
                    <w:webHidden/>
                  </w:rPr>
                  <w:fldChar w:fldCharType="end"/>
                </w:r>
              </w:hyperlink>
            </w:p>
            <w:p w14:paraId="23621624"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5" w:history="1">
                <w:r w:rsidRPr="007F34E6">
                  <w:rPr>
                    <w:rStyle w:val="Hyperlnk"/>
                    <w:noProof/>
                  </w:rPr>
                  <w:t>5.4</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Årsarbetare exklusive tjänstlediga</w:t>
                </w:r>
                <w:r>
                  <w:rPr>
                    <w:noProof/>
                    <w:webHidden/>
                  </w:rPr>
                  <w:tab/>
                </w:r>
                <w:r>
                  <w:rPr>
                    <w:noProof/>
                    <w:webHidden/>
                  </w:rPr>
                  <w:fldChar w:fldCharType="begin"/>
                </w:r>
                <w:r>
                  <w:rPr>
                    <w:noProof/>
                    <w:webHidden/>
                  </w:rPr>
                  <w:instrText xml:space="preserve"> PAGEREF _Toc188885095 \h </w:instrText>
                </w:r>
                <w:r>
                  <w:rPr>
                    <w:noProof/>
                    <w:webHidden/>
                  </w:rPr>
                </w:r>
                <w:r>
                  <w:rPr>
                    <w:noProof/>
                    <w:webHidden/>
                  </w:rPr>
                  <w:fldChar w:fldCharType="separate"/>
                </w:r>
                <w:r>
                  <w:rPr>
                    <w:noProof/>
                    <w:webHidden/>
                  </w:rPr>
                  <w:t>38</w:t>
                </w:r>
                <w:r>
                  <w:rPr>
                    <w:noProof/>
                    <w:webHidden/>
                  </w:rPr>
                  <w:fldChar w:fldCharType="end"/>
                </w:r>
              </w:hyperlink>
            </w:p>
            <w:p w14:paraId="04F8313B"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6" w:history="1">
                <w:r w:rsidRPr="007F34E6">
                  <w:rPr>
                    <w:rStyle w:val="Hyperlnk"/>
                    <w:noProof/>
                  </w:rPr>
                  <w:t>5.5</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Årsarbetare, faktiskt arbetad tid (nettoarbetstid + extra tid (mertid, övertid))</w:t>
                </w:r>
                <w:r>
                  <w:rPr>
                    <w:noProof/>
                    <w:webHidden/>
                  </w:rPr>
                  <w:tab/>
                </w:r>
                <w:r>
                  <w:rPr>
                    <w:noProof/>
                    <w:webHidden/>
                  </w:rPr>
                  <w:fldChar w:fldCharType="begin"/>
                </w:r>
                <w:r>
                  <w:rPr>
                    <w:noProof/>
                    <w:webHidden/>
                  </w:rPr>
                  <w:instrText xml:space="preserve"> PAGEREF _Toc188885096 \h </w:instrText>
                </w:r>
                <w:r>
                  <w:rPr>
                    <w:noProof/>
                    <w:webHidden/>
                  </w:rPr>
                </w:r>
                <w:r>
                  <w:rPr>
                    <w:noProof/>
                    <w:webHidden/>
                  </w:rPr>
                  <w:fldChar w:fldCharType="separate"/>
                </w:r>
                <w:r>
                  <w:rPr>
                    <w:noProof/>
                    <w:webHidden/>
                  </w:rPr>
                  <w:t>40</w:t>
                </w:r>
                <w:r>
                  <w:rPr>
                    <w:noProof/>
                    <w:webHidden/>
                  </w:rPr>
                  <w:fldChar w:fldCharType="end"/>
                </w:r>
              </w:hyperlink>
            </w:p>
            <w:p w14:paraId="40856938"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7" w:history="1">
                <w:r w:rsidRPr="007F34E6">
                  <w:rPr>
                    <w:rStyle w:val="Hyperlnk"/>
                    <w:noProof/>
                  </w:rPr>
                  <w:t>5.6</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Extratid</w:t>
                </w:r>
                <w:r>
                  <w:rPr>
                    <w:noProof/>
                    <w:webHidden/>
                  </w:rPr>
                  <w:tab/>
                </w:r>
                <w:r>
                  <w:rPr>
                    <w:noProof/>
                    <w:webHidden/>
                  </w:rPr>
                  <w:fldChar w:fldCharType="begin"/>
                </w:r>
                <w:r>
                  <w:rPr>
                    <w:noProof/>
                    <w:webHidden/>
                  </w:rPr>
                  <w:instrText xml:space="preserve"> PAGEREF _Toc188885097 \h </w:instrText>
                </w:r>
                <w:r>
                  <w:rPr>
                    <w:noProof/>
                    <w:webHidden/>
                  </w:rPr>
                </w:r>
                <w:r>
                  <w:rPr>
                    <w:noProof/>
                    <w:webHidden/>
                  </w:rPr>
                  <w:fldChar w:fldCharType="separate"/>
                </w:r>
                <w:r>
                  <w:rPr>
                    <w:noProof/>
                    <w:webHidden/>
                  </w:rPr>
                  <w:t>41</w:t>
                </w:r>
                <w:r>
                  <w:rPr>
                    <w:noProof/>
                    <w:webHidden/>
                  </w:rPr>
                  <w:fldChar w:fldCharType="end"/>
                </w:r>
              </w:hyperlink>
            </w:p>
            <w:p w14:paraId="59225971"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098" w:history="1">
                <w:r w:rsidRPr="007F34E6">
                  <w:rPr>
                    <w:rStyle w:val="Hyperlnk"/>
                    <w:noProof/>
                  </w:rPr>
                  <w:t>5.7</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Sjukfrånvaro</w:t>
                </w:r>
                <w:r>
                  <w:rPr>
                    <w:noProof/>
                    <w:webHidden/>
                  </w:rPr>
                  <w:tab/>
                </w:r>
                <w:r>
                  <w:rPr>
                    <w:noProof/>
                    <w:webHidden/>
                  </w:rPr>
                  <w:fldChar w:fldCharType="begin"/>
                </w:r>
                <w:r>
                  <w:rPr>
                    <w:noProof/>
                    <w:webHidden/>
                  </w:rPr>
                  <w:instrText xml:space="preserve"> PAGEREF _Toc188885098 \h </w:instrText>
                </w:r>
                <w:r>
                  <w:rPr>
                    <w:noProof/>
                    <w:webHidden/>
                  </w:rPr>
                </w:r>
                <w:r>
                  <w:rPr>
                    <w:noProof/>
                    <w:webHidden/>
                  </w:rPr>
                  <w:fldChar w:fldCharType="separate"/>
                </w:r>
                <w:r>
                  <w:rPr>
                    <w:noProof/>
                    <w:webHidden/>
                  </w:rPr>
                  <w:t>41</w:t>
                </w:r>
                <w:r>
                  <w:rPr>
                    <w:noProof/>
                    <w:webHidden/>
                  </w:rPr>
                  <w:fldChar w:fldCharType="end"/>
                </w:r>
              </w:hyperlink>
            </w:p>
            <w:p w14:paraId="15CE2490" w14:textId="77777777" w:rsidR="00263608" w:rsidRDefault="00263608">
              <w:pPr>
                <w:pStyle w:val="Innehll1"/>
                <w:rPr>
                  <w:rFonts w:asciiTheme="minorHAnsi" w:hAnsiTheme="minorHAnsi"/>
                  <w:b w:val="0"/>
                  <w:bCs w:val="0"/>
                  <w:noProof/>
                  <w:color w:val="auto"/>
                  <w:kern w:val="2"/>
                  <w:sz w:val="22"/>
                  <w:szCs w:val="22"/>
                  <w:lang w:eastAsia="sv-SE"/>
                  <w14:ligatures w14:val="standardContextual"/>
                </w:rPr>
              </w:pPr>
              <w:hyperlink w:anchor="_Toc188885099" w:history="1">
                <w:r w:rsidRPr="007F34E6">
                  <w:rPr>
                    <w:rStyle w:val="Hyperlnk"/>
                    <w:noProof/>
                  </w:rPr>
                  <w:t>6</w:t>
                </w:r>
                <w:r>
                  <w:rPr>
                    <w:rFonts w:asciiTheme="minorHAnsi" w:hAnsiTheme="minorHAnsi"/>
                    <w:b w:val="0"/>
                    <w:bCs w:val="0"/>
                    <w:noProof/>
                    <w:color w:val="auto"/>
                    <w:kern w:val="2"/>
                    <w:sz w:val="22"/>
                    <w:szCs w:val="22"/>
                    <w:lang w:eastAsia="sv-SE"/>
                    <w14:ligatures w14:val="standardContextual"/>
                  </w:rPr>
                  <w:tab/>
                </w:r>
                <w:r w:rsidRPr="007F34E6">
                  <w:rPr>
                    <w:rStyle w:val="Hyperlnk"/>
                    <w:noProof/>
                  </w:rPr>
                  <w:t>Framtida utmaningar</w:t>
                </w:r>
                <w:r>
                  <w:rPr>
                    <w:noProof/>
                    <w:webHidden/>
                  </w:rPr>
                  <w:tab/>
                </w:r>
                <w:r>
                  <w:rPr>
                    <w:noProof/>
                    <w:webHidden/>
                  </w:rPr>
                  <w:fldChar w:fldCharType="begin"/>
                </w:r>
                <w:r>
                  <w:rPr>
                    <w:noProof/>
                    <w:webHidden/>
                  </w:rPr>
                  <w:instrText xml:space="preserve"> PAGEREF _Toc188885099 \h </w:instrText>
                </w:r>
                <w:r>
                  <w:rPr>
                    <w:noProof/>
                    <w:webHidden/>
                  </w:rPr>
                </w:r>
                <w:r>
                  <w:rPr>
                    <w:noProof/>
                    <w:webHidden/>
                  </w:rPr>
                  <w:fldChar w:fldCharType="separate"/>
                </w:r>
                <w:r>
                  <w:rPr>
                    <w:noProof/>
                    <w:webHidden/>
                  </w:rPr>
                  <w:t>42</w:t>
                </w:r>
                <w:r>
                  <w:rPr>
                    <w:noProof/>
                    <w:webHidden/>
                  </w:rPr>
                  <w:fldChar w:fldCharType="end"/>
                </w:r>
              </w:hyperlink>
            </w:p>
            <w:p w14:paraId="205D59FE" w14:textId="77777777" w:rsidR="00263608" w:rsidRDefault="00263608">
              <w:pPr>
                <w:pStyle w:val="Innehll1"/>
                <w:rPr>
                  <w:rFonts w:asciiTheme="minorHAnsi" w:hAnsiTheme="minorHAnsi"/>
                  <w:b w:val="0"/>
                  <w:bCs w:val="0"/>
                  <w:noProof/>
                  <w:color w:val="auto"/>
                  <w:kern w:val="2"/>
                  <w:sz w:val="22"/>
                  <w:szCs w:val="22"/>
                  <w:lang w:eastAsia="sv-SE"/>
                  <w14:ligatures w14:val="standardContextual"/>
                </w:rPr>
              </w:pPr>
              <w:hyperlink w:anchor="_Toc188885100" w:history="1">
                <w:r w:rsidRPr="007F34E6">
                  <w:rPr>
                    <w:rStyle w:val="Hyperlnk"/>
                    <w:noProof/>
                  </w:rPr>
                  <w:t>7</w:t>
                </w:r>
                <w:r>
                  <w:rPr>
                    <w:rFonts w:asciiTheme="minorHAnsi" w:hAnsiTheme="minorHAnsi"/>
                    <w:b w:val="0"/>
                    <w:bCs w:val="0"/>
                    <w:noProof/>
                    <w:color w:val="auto"/>
                    <w:kern w:val="2"/>
                    <w:sz w:val="22"/>
                    <w:szCs w:val="22"/>
                    <w:lang w:eastAsia="sv-SE"/>
                    <w14:ligatures w14:val="standardContextual"/>
                  </w:rPr>
                  <w:tab/>
                </w:r>
                <w:r w:rsidRPr="007F34E6">
                  <w:rPr>
                    <w:rStyle w:val="Hyperlnk"/>
                    <w:noProof/>
                  </w:rPr>
                  <w:t>Intern kontroll</w:t>
                </w:r>
                <w:r>
                  <w:rPr>
                    <w:noProof/>
                    <w:webHidden/>
                  </w:rPr>
                  <w:tab/>
                </w:r>
                <w:r>
                  <w:rPr>
                    <w:noProof/>
                    <w:webHidden/>
                  </w:rPr>
                  <w:fldChar w:fldCharType="begin"/>
                </w:r>
                <w:r>
                  <w:rPr>
                    <w:noProof/>
                    <w:webHidden/>
                  </w:rPr>
                  <w:instrText xml:space="preserve"> PAGEREF _Toc188885100 \h </w:instrText>
                </w:r>
                <w:r>
                  <w:rPr>
                    <w:noProof/>
                    <w:webHidden/>
                  </w:rPr>
                </w:r>
                <w:r>
                  <w:rPr>
                    <w:noProof/>
                    <w:webHidden/>
                  </w:rPr>
                  <w:fldChar w:fldCharType="separate"/>
                </w:r>
                <w:r>
                  <w:rPr>
                    <w:noProof/>
                    <w:webHidden/>
                  </w:rPr>
                  <w:t>45</w:t>
                </w:r>
                <w:r>
                  <w:rPr>
                    <w:noProof/>
                    <w:webHidden/>
                  </w:rPr>
                  <w:fldChar w:fldCharType="end"/>
                </w:r>
              </w:hyperlink>
            </w:p>
            <w:p w14:paraId="38522929" w14:textId="77777777" w:rsidR="00263608" w:rsidRDefault="00263608">
              <w:pPr>
                <w:pStyle w:val="Innehll2"/>
                <w:tabs>
                  <w:tab w:val="left" w:pos="1134"/>
                </w:tabs>
                <w:rPr>
                  <w:rFonts w:asciiTheme="minorHAnsi" w:eastAsiaTheme="minorEastAsia" w:hAnsiTheme="minorHAnsi" w:cstheme="minorBidi"/>
                  <w:noProof/>
                  <w:color w:val="auto"/>
                  <w:kern w:val="2"/>
                  <w:sz w:val="22"/>
                  <w:szCs w:val="22"/>
                  <w:lang w:eastAsia="sv-SE"/>
                  <w14:ligatures w14:val="standardContextual"/>
                </w:rPr>
              </w:pPr>
              <w:hyperlink w:anchor="_Toc188885101" w:history="1">
                <w:r w:rsidRPr="007F34E6">
                  <w:rPr>
                    <w:rStyle w:val="Hyperlnk"/>
                    <w:noProof/>
                  </w:rPr>
                  <w:t>7.1</w:t>
                </w:r>
                <w:r>
                  <w:rPr>
                    <w:rFonts w:asciiTheme="minorHAnsi" w:eastAsiaTheme="minorEastAsia" w:hAnsiTheme="minorHAnsi" w:cstheme="minorBidi"/>
                    <w:noProof/>
                    <w:color w:val="auto"/>
                    <w:kern w:val="2"/>
                    <w:sz w:val="22"/>
                    <w:szCs w:val="22"/>
                    <w:lang w:eastAsia="sv-SE"/>
                    <w14:ligatures w14:val="standardContextual"/>
                  </w:rPr>
                  <w:tab/>
                </w:r>
                <w:r w:rsidRPr="007F34E6">
                  <w:rPr>
                    <w:rStyle w:val="Hyperlnk"/>
                    <w:noProof/>
                  </w:rPr>
                  <w:t>Internkontrollplan</w:t>
                </w:r>
                <w:r>
                  <w:rPr>
                    <w:noProof/>
                    <w:webHidden/>
                  </w:rPr>
                  <w:tab/>
                </w:r>
                <w:r>
                  <w:rPr>
                    <w:noProof/>
                    <w:webHidden/>
                  </w:rPr>
                  <w:fldChar w:fldCharType="begin"/>
                </w:r>
                <w:r>
                  <w:rPr>
                    <w:noProof/>
                    <w:webHidden/>
                  </w:rPr>
                  <w:instrText xml:space="preserve"> PAGEREF _Toc188885101 \h </w:instrText>
                </w:r>
                <w:r>
                  <w:rPr>
                    <w:noProof/>
                    <w:webHidden/>
                  </w:rPr>
                </w:r>
                <w:r>
                  <w:rPr>
                    <w:noProof/>
                    <w:webHidden/>
                  </w:rPr>
                  <w:fldChar w:fldCharType="separate"/>
                </w:r>
                <w:r>
                  <w:rPr>
                    <w:noProof/>
                    <w:webHidden/>
                  </w:rPr>
                  <w:t>45</w:t>
                </w:r>
                <w:r>
                  <w:rPr>
                    <w:noProof/>
                    <w:webHidden/>
                  </w:rPr>
                  <w:fldChar w:fldCharType="end"/>
                </w:r>
              </w:hyperlink>
            </w:p>
            <w:p w14:paraId="4301D31A" w14:textId="77777777" w:rsidR="003D67AB" w:rsidRDefault="002F7FB6" w:rsidP="003D67AB">
              <w:r>
                <w:fldChar w:fldCharType="end"/>
              </w:r>
            </w:p>
          </w:sdtContent>
        </w:sdt>
        <w:p w14:paraId="380C51AE" w14:textId="77777777" w:rsidR="00044854" w:rsidRDefault="002F7FB6" w:rsidP="003D67AB">
          <w:pPr>
            <w:pStyle w:val="Innehllsfrteckningsrubrik"/>
          </w:pPr>
        </w:p>
      </w:sdtContent>
    </w:sdt>
    <w:p w14:paraId="4BA653C1" w14:textId="77777777" w:rsidR="00044854" w:rsidRDefault="002F7FB6">
      <w:r>
        <w:br w:type="page"/>
      </w:r>
    </w:p>
    <w:p w14:paraId="46E80142" w14:textId="77777777" w:rsidR="00044854" w:rsidRDefault="002F7FB6">
      <w:pPr>
        <w:pStyle w:val="Rubrik1"/>
      </w:pPr>
      <w:bookmarkStart w:id="0" w:name="_Toc174703604"/>
      <w:bookmarkStart w:id="1" w:name="_Toc188885078"/>
      <w:r>
        <w:lastRenderedPageBreak/>
        <w:t>Inledning</w:t>
      </w:r>
      <w:bookmarkEnd w:id="0"/>
      <w:bookmarkEnd w:id="1"/>
    </w:p>
    <w:p w14:paraId="4D851B44" w14:textId="77777777" w:rsidR="00044854" w:rsidRDefault="002F7FB6">
      <w:pPr>
        <w:pStyle w:val="BodyText"/>
        <w:widowControl w:val="0"/>
      </w:pPr>
      <w:r>
        <w:t xml:space="preserve">Uppföljningen i Hälso- och sjukvårdsnämndens </w:t>
      </w:r>
      <w:r w:rsidR="003D67AB">
        <w:t>verksamhetsbe</w:t>
      </w:r>
      <w:r w:rsidR="006F3E91">
        <w:t>rä</w:t>
      </w:r>
      <w:r w:rsidR="003D67AB">
        <w:t>ttelse</w:t>
      </w:r>
      <w:r>
        <w:t xml:space="preserve"> utgår från verksamhetsplanen för 2024, vilken i sin tur utgår från förutsättningar, mål, inriktningar och ambitioner som uttrycks i Region Örebro läns verksamhetsplan med budget samt nämndens egna specifika mål, indikatorer och uppdrag.</w:t>
      </w:r>
    </w:p>
    <w:p w14:paraId="0673D4D3" w14:textId="77777777" w:rsidR="00044854" w:rsidRDefault="002F7FB6">
      <w:pPr>
        <w:pStyle w:val="Rubrik1"/>
      </w:pPr>
      <w:bookmarkStart w:id="2" w:name="_Toc174703605"/>
      <w:bookmarkStart w:id="3" w:name="_Toc188885079"/>
      <w:bookmarkStart w:id="4" w:name="_Hlk186789948"/>
      <w:r>
        <w:t>Väsentliga händelser</w:t>
      </w:r>
      <w:bookmarkEnd w:id="2"/>
      <w:bookmarkEnd w:id="3"/>
    </w:p>
    <w:p w14:paraId="24B86351" w14:textId="77777777" w:rsidR="00044854" w:rsidRDefault="002F7FB6">
      <w:pPr>
        <w:pStyle w:val="BodyText"/>
        <w:widowControl w:val="0"/>
        <w:rPr>
          <w:b/>
        </w:rPr>
      </w:pPr>
      <w:r>
        <w:rPr>
          <w:b/>
        </w:rPr>
        <w:t>Säkerhetspolitiskt läge och beredskapsarbete</w:t>
      </w:r>
    </w:p>
    <w:p w14:paraId="50C6EAE6" w14:textId="77777777" w:rsidR="007E5071" w:rsidRPr="00DD402E" w:rsidRDefault="002F7FB6" w:rsidP="007E5071">
      <w:pPr>
        <w:pStyle w:val="BodyText"/>
        <w:widowControl w:val="0"/>
        <w:rPr>
          <w:color w:val="auto"/>
        </w:rPr>
      </w:pPr>
      <w:r w:rsidRPr="009307F3">
        <w:rPr>
          <w:color w:val="auto"/>
        </w:rPr>
        <w:t>Hälso- och sjukvården är en del av det civila försvaret och utgör en samhällsviktig verksamhet som måste fungera trots olyckor, kriser</w:t>
      </w:r>
      <w:r>
        <w:rPr>
          <w:color w:val="auto"/>
        </w:rPr>
        <w:t xml:space="preserve"> och </w:t>
      </w:r>
      <w:r w:rsidRPr="009307F3">
        <w:rPr>
          <w:color w:val="auto"/>
        </w:rPr>
        <w:t>extraordinära händelser</w:t>
      </w:r>
      <w:r>
        <w:rPr>
          <w:color w:val="auto"/>
        </w:rPr>
        <w:t>.</w:t>
      </w:r>
      <w:r w:rsidRPr="009307F3">
        <w:rPr>
          <w:color w:val="auto"/>
        </w:rPr>
        <w:t xml:space="preserve"> Det civila försvaret ska bidra till att stärka samhällets förmåga att förebygga och hantera svåra påfrestningar på samhället såväl i fredstid som </w:t>
      </w:r>
      <w:r>
        <w:rPr>
          <w:color w:val="auto"/>
        </w:rPr>
        <w:t>under höjd beredskap och krig</w:t>
      </w:r>
      <w:r w:rsidRPr="009307F3">
        <w:rPr>
          <w:color w:val="auto"/>
        </w:rPr>
        <w:t>. Beredskapscentrum i Hälso-</w:t>
      </w:r>
      <w:r>
        <w:rPr>
          <w:color w:val="auto"/>
        </w:rPr>
        <w:t xml:space="preserve"> och </w:t>
      </w:r>
      <w:r w:rsidRPr="009307F3">
        <w:rPr>
          <w:color w:val="auto"/>
        </w:rPr>
        <w:t>sjukvårdsförvaltningen har bildats efter en översyn av hälso- och sjukvårdens katastrof</w:t>
      </w:r>
      <w:r>
        <w:rPr>
          <w:color w:val="auto"/>
        </w:rPr>
        <w:t>-</w:t>
      </w:r>
      <w:r w:rsidRPr="009307F3">
        <w:rPr>
          <w:color w:val="auto"/>
        </w:rPr>
        <w:t xml:space="preserve"> och beredskapsplanering. Hälso- och sjukvården har även sedan 2023 en ny beredskapsplan med tillhörande ledningsmodell. Därutöver pågår en översyn av befintliga rutindokument.</w:t>
      </w:r>
      <w:r>
        <w:rPr>
          <w:color w:val="auto"/>
        </w:rPr>
        <w:br/>
      </w:r>
      <w:r>
        <w:rPr>
          <w:color w:val="auto"/>
        </w:rPr>
        <w:br/>
      </w:r>
      <w:r w:rsidRPr="009307F3">
        <w:rPr>
          <w:color w:val="auto"/>
        </w:rPr>
        <w:t>Hälso- och sjukvården arbetar även fö</w:t>
      </w:r>
      <w:r w:rsidRPr="009307F3">
        <w:rPr>
          <w:color w:val="auto"/>
        </w:rPr>
        <w:t>r att vara en stabil och tydlig organisation</w:t>
      </w:r>
      <w:r>
        <w:rPr>
          <w:color w:val="auto"/>
        </w:rPr>
        <w:t>, s</w:t>
      </w:r>
      <w:r w:rsidRPr="009307F3">
        <w:rPr>
          <w:color w:val="auto"/>
        </w:rPr>
        <w:t>ett till de senaste årens utomstående händelser såsom pandemi</w:t>
      </w:r>
      <w:r>
        <w:rPr>
          <w:color w:val="auto"/>
        </w:rPr>
        <w:t xml:space="preserve">n och </w:t>
      </w:r>
      <w:r w:rsidRPr="009307F3">
        <w:rPr>
          <w:color w:val="auto"/>
        </w:rPr>
        <w:t>krig i Ukraina</w:t>
      </w:r>
      <w:r>
        <w:rPr>
          <w:color w:val="auto"/>
        </w:rPr>
        <w:t xml:space="preserve"> och Mellanöstern </w:t>
      </w:r>
      <w:r w:rsidRPr="009307F3">
        <w:rPr>
          <w:color w:val="auto"/>
        </w:rPr>
        <w:t xml:space="preserve">som har haft en stor påverkan på samhället generellt och hälso- och sjukvården i synnerhet. </w:t>
      </w:r>
      <w:r>
        <w:rPr>
          <w:color w:val="auto"/>
        </w:rPr>
        <w:t>Nya nationella uppdrag att förstärka sjukvårdens lagerhållning av material och läkemedel uppmanar till en regional översyn av behoven. Utöver det har en nulägesanalys genomförts av sjukvårdens säkerhet och robusthet i kris och krig (SSIK), vilken ligger till grund för det f</w:t>
      </w:r>
      <w:r>
        <w:rPr>
          <w:color w:val="auto"/>
        </w:rPr>
        <w:t xml:space="preserve">ortsatta arbetet med att kontinuitetshantera vårdens lokaler och dess funktionalitet vid alla typer av driftstörningar. </w:t>
      </w:r>
      <w:r>
        <w:rPr>
          <w:color w:val="auto"/>
        </w:rPr>
        <w:br/>
      </w:r>
      <w:r>
        <w:rPr>
          <w:color w:val="auto"/>
        </w:rPr>
        <w:br/>
      </w:r>
      <w:r w:rsidRPr="009307F3">
        <w:rPr>
          <w:color w:val="auto"/>
        </w:rPr>
        <w:t>Ett beredskapsnätverk har bildats tillsammans med inbjudna funktioner från övriga förvaltningar och viktiga samverkansparter. En förvaltningsövergripande samverkansgrupp för beredskapsfrågor samt en arbetsgrupp avseende civilt försvar har även bildats inom regionen för att brett effektivisera informationsvägarna och medvetandegöra beredskapsorganisationen och dess tillhörande arbete.</w:t>
      </w:r>
      <w:r>
        <w:rPr>
          <w:color w:val="auto"/>
        </w:rPr>
        <w:br/>
      </w:r>
      <w:r>
        <w:rPr>
          <w:color w:val="auto"/>
        </w:rPr>
        <w:br/>
        <w:t>Te</w:t>
      </w:r>
      <w:r>
        <w:rPr>
          <w:color w:val="auto"/>
        </w:rPr>
        <w:t xml:space="preserve">rrornivån i Sverige ligger fortsatt på fyra på en femgradig skala. </w:t>
      </w:r>
      <w:r w:rsidRPr="009307F3">
        <w:rPr>
          <w:color w:val="auto"/>
        </w:rPr>
        <w:t xml:space="preserve">Det finns en hög kriminalitet i samhället som präglas av både skjutningar och </w:t>
      </w:r>
      <w:r>
        <w:rPr>
          <w:color w:val="auto"/>
        </w:rPr>
        <w:t>andra</w:t>
      </w:r>
      <w:r w:rsidRPr="009307F3">
        <w:rPr>
          <w:color w:val="auto"/>
        </w:rPr>
        <w:t xml:space="preserve"> typer av våld. Hälso- och sjukvården har därför tillsammans med Polisen, Räddningstjänsten och SOS alarm AB (PROSS) påbörjat ett strategiskt</w:t>
      </w:r>
      <w:r>
        <w:rPr>
          <w:color w:val="auto"/>
        </w:rPr>
        <w:t xml:space="preserve"> och </w:t>
      </w:r>
      <w:r w:rsidRPr="009307F3">
        <w:rPr>
          <w:color w:val="auto"/>
        </w:rPr>
        <w:t>operativt samarbete som är under utveckling. Behovet av en samverkansstruktur har aktualiserats, och planen är nu att denna gruppering ska underlätta arbetet mot gemensamma mål och förenkla kommunikationen organisati</w:t>
      </w:r>
      <w:r w:rsidRPr="009307F3">
        <w:rPr>
          <w:color w:val="auto"/>
        </w:rPr>
        <w:t>onerna emellan.</w:t>
      </w:r>
    </w:p>
    <w:p w14:paraId="7A2E568A" w14:textId="77777777" w:rsidR="00104990" w:rsidRDefault="002F7FB6" w:rsidP="00104990">
      <w:pPr>
        <w:pStyle w:val="BodyText"/>
        <w:widowControl w:val="0"/>
        <w:spacing w:after="120"/>
        <w:rPr>
          <w:b/>
        </w:rPr>
      </w:pPr>
      <w:r>
        <w:rPr>
          <w:b/>
        </w:rPr>
        <w:t>Kompetensförsörjning</w:t>
      </w:r>
    </w:p>
    <w:p w14:paraId="5EBAD5EE" w14:textId="77777777" w:rsidR="00104990" w:rsidRDefault="002F7FB6" w:rsidP="00104990">
      <w:pPr>
        <w:pStyle w:val="BodyText"/>
        <w:widowControl w:val="0"/>
        <w:rPr>
          <w:color w:val="auto"/>
        </w:rPr>
      </w:pPr>
      <w:r>
        <w:rPr>
          <w:color w:val="auto"/>
        </w:rPr>
        <w:t xml:space="preserve">2024 har inneburit stora förändringar med hög belastning på verksamheterna till följd av ekonomisk inbromsning, konflikt med vårdförbundet och förändrade arbetstider utifrån justeringar i kollektivavtalet. Chefer och medarbetare har tagit sig an denna utmaning och det har bidragit till flera positiva konsekvenser i form av förändrade arbetssätt, ökad samordning och samarbete </w:t>
      </w:r>
      <w:r>
        <w:rPr>
          <w:color w:val="auto"/>
        </w:rPr>
        <w:lastRenderedPageBreak/>
        <w:t xml:space="preserve">över gränser. Detta är förändringar som varit efterfrågade över tid. </w:t>
      </w:r>
    </w:p>
    <w:p w14:paraId="40ADF795" w14:textId="77777777" w:rsidR="00104990" w:rsidRPr="008E559F" w:rsidRDefault="002F7FB6" w:rsidP="00104990">
      <w:pPr>
        <w:pStyle w:val="BodyText"/>
        <w:widowControl w:val="0"/>
        <w:rPr>
          <w:color w:val="auto"/>
        </w:rPr>
      </w:pPr>
      <w:r>
        <w:rPr>
          <w:color w:val="auto"/>
        </w:rPr>
        <w:t>Det har dock inte varit utan ansträngning och kompetensförsörjningen har också utmanats. I vissa delar av verksamheten, där arbetsbelastningen blivit hög, blir det en större utmaning att behålla personal. Beslut om förändrat verksamhetsinnehåll påverkar också attraktiviteten och viljan att stanna kvar. Det är då glädjande att det på övergripande nivå är färre som väljer att säga upp sig och gå till en verksamhet utanför Region Örebro län.</w:t>
      </w:r>
    </w:p>
    <w:p w14:paraId="6CFFED16" w14:textId="77777777" w:rsidR="00104990" w:rsidRDefault="002F7FB6" w:rsidP="00104990">
      <w:pPr>
        <w:pStyle w:val="BodyText"/>
        <w:widowControl w:val="0"/>
        <w:spacing w:after="120"/>
        <w:rPr>
          <w:b/>
        </w:rPr>
      </w:pPr>
      <w:r>
        <w:rPr>
          <w:b/>
        </w:rPr>
        <w:t>Kraftig reducering av kostnaden för hyrpersonal</w:t>
      </w:r>
    </w:p>
    <w:p w14:paraId="31375CA7" w14:textId="77777777" w:rsidR="00104990" w:rsidRDefault="002F7FB6" w:rsidP="00104990">
      <w:pPr>
        <w:pStyle w:val="BodyText"/>
        <w:widowControl w:val="0"/>
        <w:ind w:right="-285"/>
        <w:rPr>
          <w:color w:val="auto"/>
        </w:rPr>
      </w:pPr>
      <w:r>
        <w:rPr>
          <w:color w:val="auto"/>
        </w:rPr>
        <w:t xml:space="preserve">De ekonomiska handlingsplaner som togs fram innefattade bland annat en målsättning att kraftigt minska andelen hyrbemanning i våra verksamheter vilket också lyckats. Kostnaden för hyrbemanning har minskat med över 30 </w:t>
      </w:r>
      <w:r w:rsidR="00337423">
        <w:rPr>
          <w:color w:val="auto"/>
        </w:rPr>
        <w:t>procent</w:t>
      </w:r>
      <w:r>
        <w:rPr>
          <w:color w:val="auto"/>
        </w:rPr>
        <w:t xml:space="preserve"> i jämförelse med 2023. Att i stället för hyrbemanning ha egen anställd personal gynnar verksamheten och patientsäkerheten då vi får en verksamhet med större kontinuitet, medarbetare som bidrar till verksamhetsutveckling och mer stabila arbetsgrupper. </w:t>
      </w:r>
    </w:p>
    <w:p w14:paraId="33EA4FA8" w14:textId="77777777" w:rsidR="0090700F" w:rsidRPr="0090700F" w:rsidRDefault="002F7FB6" w:rsidP="0090700F">
      <w:pPr>
        <w:pStyle w:val="BodyText"/>
        <w:widowControl w:val="0"/>
        <w:rPr>
          <w:color w:val="FF0000"/>
        </w:rPr>
      </w:pPr>
      <w:r>
        <w:rPr>
          <w:b/>
          <w:color w:val="auto"/>
        </w:rPr>
        <w:t xml:space="preserve">Införandet av Cosmic </w:t>
      </w:r>
    </w:p>
    <w:bookmarkEnd w:id="4"/>
    <w:p w14:paraId="3EFEA378" w14:textId="77777777" w:rsidR="002462CC" w:rsidRPr="00AA5EAD" w:rsidRDefault="002F7FB6" w:rsidP="002462CC">
      <w:pPr>
        <w:pStyle w:val="BodyText"/>
        <w:widowControl w:val="0"/>
        <w:rPr>
          <w:color w:val="auto"/>
        </w:rPr>
      </w:pPr>
      <w:r w:rsidRPr="00AA5EAD">
        <w:rPr>
          <w:color w:val="auto"/>
        </w:rPr>
        <w:t>Ett stort förberedelsearbete har genomförts inför införandet av Cosmic som skedde torsdagen den 19 september kl</w:t>
      </w:r>
      <w:r w:rsidR="00337423">
        <w:rPr>
          <w:color w:val="auto"/>
        </w:rPr>
        <w:t xml:space="preserve">ockan </w:t>
      </w:r>
      <w:r w:rsidRPr="00AA5EAD">
        <w:rPr>
          <w:color w:val="auto"/>
        </w:rPr>
        <w:t>05.00. Förberedelserna har bland annat bestått av tester, utbildning för c</w:t>
      </w:r>
      <w:r w:rsidR="00337423">
        <w:rPr>
          <w:color w:val="auto"/>
        </w:rPr>
        <w:t>irka</w:t>
      </w:r>
      <w:r w:rsidRPr="00AA5EAD">
        <w:rPr>
          <w:color w:val="auto"/>
        </w:rPr>
        <w:t xml:space="preserve"> 7 000 medarbetare, framtagning av arbetssätt och rutiner, regional och gemensam konfiguration, tekniska förberedelser, integrationer och behörighetstilldelning. Även inom de olika verksamheterna i hälso- och sjukvården har ett stort verksamhetsnära förberedelsearbete samt planering inför övergången skett. </w:t>
      </w:r>
    </w:p>
    <w:p w14:paraId="49D1F85A" w14:textId="77777777" w:rsidR="002462CC" w:rsidRPr="00AA5EAD" w:rsidRDefault="002F7FB6" w:rsidP="002462CC">
      <w:pPr>
        <w:pStyle w:val="BodyText"/>
        <w:widowControl w:val="0"/>
        <w:rPr>
          <w:color w:val="auto"/>
        </w:rPr>
      </w:pPr>
      <w:r w:rsidRPr="00AA5EAD">
        <w:rPr>
          <w:color w:val="auto"/>
        </w:rPr>
        <w:t>Migrering</w:t>
      </w:r>
      <w:r w:rsidRPr="00AA5EAD">
        <w:rPr>
          <w:color w:val="auto"/>
        </w:rPr>
        <w:t xml:space="preserve"> av information från tidigare system har genomförts manuellt, maskinellt och via robot. Med hjälp av robotiserad migrering har motsvarande c</w:t>
      </w:r>
      <w:r w:rsidR="00337423">
        <w:rPr>
          <w:color w:val="auto"/>
        </w:rPr>
        <w:t>irka</w:t>
      </w:r>
      <w:r w:rsidRPr="00AA5EAD">
        <w:rPr>
          <w:color w:val="auto"/>
        </w:rPr>
        <w:t xml:space="preserve"> 47 helårsarbetare sparats in för verksamheten och arbetet har bidragit till att upprätthålla god patientsäkerhet. </w:t>
      </w:r>
    </w:p>
    <w:p w14:paraId="173172A9" w14:textId="77777777" w:rsidR="002462CC" w:rsidRDefault="002F7FB6" w:rsidP="002462CC">
      <w:pPr>
        <w:pStyle w:val="BodyText"/>
        <w:widowControl w:val="0"/>
        <w:rPr>
          <w:b/>
          <w:color w:val="auto"/>
        </w:rPr>
      </w:pPr>
      <w:r w:rsidRPr="00AA5EAD">
        <w:rPr>
          <w:color w:val="auto"/>
        </w:rPr>
        <w:t>Själva övergången till Cosmic var överlag stabil och den plan som fanns för driftsättningen kunde följas</w:t>
      </w:r>
      <w:r w:rsidRPr="00AA5EAD">
        <w:rPr>
          <w:color w:val="A6A6A6" w:themeColor="background1" w:themeShade="A6"/>
        </w:rPr>
        <w:t>.</w:t>
      </w:r>
    </w:p>
    <w:p w14:paraId="5F086854" w14:textId="77777777" w:rsidR="00044854" w:rsidRPr="0090700F" w:rsidRDefault="002F7FB6">
      <w:pPr>
        <w:pStyle w:val="BodyText"/>
        <w:widowControl w:val="0"/>
        <w:rPr>
          <w:color w:val="FF0000"/>
        </w:rPr>
      </w:pPr>
      <w:r w:rsidRPr="0090700F">
        <w:rPr>
          <w:b/>
          <w:color w:val="auto"/>
        </w:rPr>
        <w:t>Utvecklingsplan och färdplanearbete</w:t>
      </w:r>
      <w:r w:rsidR="0090700F">
        <w:rPr>
          <w:b/>
          <w:color w:val="auto"/>
        </w:rPr>
        <w:t xml:space="preserve"> </w:t>
      </w:r>
    </w:p>
    <w:p w14:paraId="60973B6D" w14:textId="77777777" w:rsidR="00E76F2E" w:rsidRPr="00F1792E" w:rsidRDefault="002F7FB6" w:rsidP="00E76F2E">
      <w:pPr>
        <w:pStyle w:val="BodyText"/>
        <w:widowControl w:val="0"/>
        <w:rPr>
          <w:color w:val="auto"/>
        </w:rPr>
      </w:pPr>
      <w:r w:rsidRPr="00F1792E">
        <w:rPr>
          <w:color w:val="auto"/>
        </w:rPr>
        <w:t xml:space="preserve">Den demografiska utvecklingen visar att länet står inför en framtid med en åldrande befolkning där </w:t>
      </w:r>
      <w:r w:rsidRPr="00F1792E">
        <w:rPr>
          <w:color w:val="auto"/>
        </w:rPr>
        <w:t>andelen i arbetsför ålder sjunker. För Region Örebro läns del betyder det dels att färre anställda kommer att behöva vårda fler, dels att skatteunderlaget minskar. Därför har Hälso- och sjukvårdsförvaltningen tagit fram en utvecklingsplan som beskriver vad som behövs för att klara av uppdraget från hälso- och sjukvårdsnämnden: Att möta befolkningens behov av hälso- och sjukvård på effektivaste möjliga sätt med de resurser som finns.</w:t>
      </w:r>
    </w:p>
    <w:p w14:paraId="24CFA76E" w14:textId="77777777" w:rsidR="00E76F2E" w:rsidRPr="00F1792E" w:rsidRDefault="002F7FB6" w:rsidP="00E76F2E">
      <w:pPr>
        <w:pStyle w:val="BodyText"/>
        <w:widowControl w:val="0"/>
        <w:rPr>
          <w:color w:val="auto"/>
        </w:rPr>
      </w:pPr>
      <w:r w:rsidRPr="00F1792E">
        <w:rPr>
          <w:color w:val="auto"/>
        </w:rPr>
        <w:t>Utvecklingsplanen beskriver fortsatt arbete med nära vård, psykiatrisk vård, vårdcentraler, habilitering och hjälpmedel samt specialiserad och högspecialiserad vård. I utvecklingsplanen beskrivs också utvecklingen för Lindesbergs lasarett, Karlskoga sjukhus och USÖ. Med utvecklingsplanen som grund tas ett flertal färdplaner fram. Tanken är att färdplanerna ska konkretisera utvecklingsplanen och beskriva hur hälso- och sjukvården med god kvalitet och hög patientsäkerhet ska genomföra en omställning till en l</w:t>
      </w:r>
      <w:r w:rsidRPr="00F1792E">
        <w:rPr>
          <w:color w:val="auto"/>
        </w:rPr>
        <w:t>ångsiktigt hållbar organisation i ekonomisk balans.</w:t>
      </w:r>
    </w:p>
    <w:p w14:paraId="4D56F0D7" w14:textId="77777777" w:rsidR="00E76F2E" w:rsidRDefault="002F7FB6" w:rsidP="00E76F2E">
      <w:pPr>
        <w:pStyle w:val="BodyText"/>
        <w:widowControl w:val="0"/>
        <w:rPr>
          <w:color w:val="auto"/>
        </w:rPr>
      </w:pPr>
      <w:r w:rsidRPr="00F1792E">
        <w:rPr>
          <w:color w:val="auto"/>
        </w:rPr>
        <w:t xml:space="preserve">Under </w:t>
      </w:r>
      <w:r>
        <w:rPr>
          <w:color w:val="auto"/>
        </w:rPr>
        <w:t>året</w:t>
      </w:r>
      <w:r w:rsidRPr="00F1792E">
        <w:rPr>
          <w:color w:val="auto"/>
        </w:rPr>
        <w:t xml:space="preserve"> 2024 har</w:t>
      </w:r>
      <w:r>
        <w:rPr>
          <w:color w:val="auto"/>
        </w:rPr>
        <w:t xml:space="preserve"> flera</w:t>
      </w:r>
      <w:r w:rsidRPr="00F1792E">
        <w:rPr>
          <w:color w:val="auto"/>
        </w:rPr>
        <w:t xml:space="preserve"> färdplansuppdrag färdigställts.</w:t>
      </w:r>
      <w:r>
        <w:rPr>
          <w:color w:val="auto"/>
        </w:rPr>
        <w:t xml:space="preserve"> Hälso- och sjukvårdsnämnden </w:t>
      </w:r>
      <w:r>
        <w:rPr>
          <w:color w:val="auto"/>
        </w:rPr>
        <w:lastRenderedPageBreak/>
        <w:t xml:space="preserve">beslutade den 25 april om en inriktning på arbetet gällande </w:t>
      </w:r>
      <w:r w:rsidRPr="00F1792E">
        <w:rPr>
          <w:color w:val="auto"/>
        </w:rPr>
        <w:t>färdplansuppdraget samarbetsområden, utbud och utbudspunkter inom primärvård i norra länsdelen</w:t>
      </w:r>
      <w:r>
        <w:rPr>
          <w:color w:val="auto"/>
        </w:rPr>
        <w:t>, som sedan ändrades av regionfullmäktige. Detta har resulterat i att Freja och Storå vårdcentraler kommer att övergå i privat regi.</w:t>
      </w:r>
      <w:r w:rsidRPr="00F1792E">
        <w:rPr>
          <w:color w:val="auto"/>
        </w:rPr>
        <w:t xml:space="preserve"> Det andra färdplansuppdrag som färdigställts gäller koncentration av psykiatriska heldygnsvårdsplatser samt utökning av specialistpsykiatriska om</w:t>
      </w:r>
      <w:r w:rsidRPr="00F1792E">
        <w:rPr>
          <w:color w:val="auto"/>
        </w:rPr>
        <w:t>vårdnadsteam (SPOT), som beslutades av hälso- och sjukvårdsnämnden den 4 juni. Beslutet består av flera parallella spår och innebär bland annat centralisering av vårdplatser till Örebro och utveckling av SPOT inom hela länet.</w:t>
      </w:r>
      <w:r>
        <w:rPr>
          <w:color w:val="auto"/>
        </w:rPr>
        <w:t xml:space="preserve"> En del av arbetet kring SPOT är genomfört, medan arbete pågår inom andra delar. I december fattade hälso- och sjukvårdsnämnden beslut om det akuta kirurgiska patientflödet. Beslutet innebär en stegvis förändring av patientflödet på Lindesbergs lasarett. Färdplansuppdraget gällande bass</w:t>
      </w:r>
      <w:r>
        <w:rPr>
          <w:color w:val="auto"/>
        </w:rPr>
        <w:t xml:space="preserve">ängverksamheten var även uppe på agendan, där nämnden beslutade att bassängverksamheten på USÖ ska upphöra, medan övriga bassänger blir kvar. Samtidigt beslutades att regionen ska </w:t>
      </w:r>
      <w:r>
        <w:t xml:space="preserve">börja ett arbete för att långsiktigt öppna upp bassängverksamheten igen. För färdplansuppdraget gällande utveckling av primärvården i västra länsdelen beslutade nämnden om återremiss. Utredningen om patientbiblioteket Universitetssjukhuset Örebro var också uppe på dagordningen. Där beslutade nämnden att verksamheten ska reduceras </w:t>
      </w:r>
      <w:r>
        <w:t>till att enbart erbjuda bibliotekstjänster för prioriterade grupper.</w:t>
      </w:r>
    </w:p>
    <w:p w14:paraId="1B6245B2" w14:textId="77777777" w:rsidR="00044854" w:rsidRDefault="002F7FB6">
      <w:pPr>
        <w:pStyle w:val="BodyText"/>
        <w:widowControl w:val="0"/>
        <w:rPr>
          <w:b/>
        </w:rPr>
      </w:pPr>
      <w:r>
        <w:rPr>
          <w:b/>
        </w:rPr>
        <w:t>Ansökan högspecialiserad vård</w:t>
      </w:r>
    </w:p>
    <w:p w14:paraId="24186C1F" w14:textId="77777777" w:rsidR="0021547B" w:rsidRPr="00F64B5F" w:rsidRDefault="002F7FB6" w:rsidP="0021547B">
      <w:pPr>
        <w:pStyle w:val="BodyText"/>
        <w:widowControl w:val="0"/>
        <w:rPr>
          <w:color w:val="auto"/>
        </w:rPr>
      </w:pPr>
      <w:r>
        <w:rPr>
          <w:color w:val="000000" w:themeColor="text1"/>
        </w:rPr>
        <w:t>D</w:t>
      </w:r>
      <w:r w:rsidRPr="006D76FE">
        <w:rPr>
          <w:color w:val="000000" w:themeColor="text1"/>
        </w:rPr>
        <w:t>en högspecialiserade vården har</w:t>
      </w:r>
      <w:r>
        <w:rPr>
          <w:color w:val="000000" w:themeColor="text1"/>
        </w:rPr>
        <w:t xml:space="preserve"> fortsatt utvecklas och året utmärker sig bland annat genom ökade volymer av neurokirurgi och neurointervention som nu är etablerade verksamheter vid universitetsjukhuset.</w:t>
      </w:r>
      <w:r w:rsidRPr="006D76FE">
        <w:rPr>
          <w:color w:val="000000" w:themeColor="text1"/>
        </w:rPr>
        <w:t xml:space="preserve"> </w:t>
      </w:r>
      <w:r>
        <w:rPr>
          <w:color w:val="000000" w:themeColor="text1"/>
        </w:rPr>
        <w:t>I</w:t>
      </w:r>
      <w:r w:rsidRPr="006D76FE">
        <w:rPr>
          <w:color w:val="000000" w:themeColor="text1"/>
        </w:rPr>
        <w:t>nom cancerområdet</w:t>
      </w:r>
      <w:r>
        <w:rPr>
          <w:color w:val="000000" w:themeColor="text1"/>
        </w:rPr>
        <w:t xml:space="preserve"> har vi möjligheter till allt mer avancerad diagnostik och behandling</w:t>
      </w:r>
      <w:r w:rsidRPr="006D76FE">
        <w:rPr>
          <w:color w:val="000000" w:themeColor="text1"/>
        </w:rPr>
        <w:t xml:space="preserve">. Enheten för klinisk genetik är etablerad </w:t>
      </w:r>
      <w:r>
        <w:rPr>
          <w:color w:val="000000" w:themeColor="text1"/>
        </w:rPr>
        <w:t>och kan</w:t>
      </w:r>
      <w:r w:rsidRPr="006D76FE">
        <w:rPr>
          <w:color w:val="000000" w:themeColor="text1"/>
        </w:rPr>
        <w:t xml:space="preserve"> erbjuda genetisk diagnostik, såväl för våra invånare som för patienter från närliggande regioner. </w:t>
      </w:r>
      <w:r>
        <w:rPr>
          <w:color w:val="000000" w:themeColor="text1"/>
        </w:rPr>
        <w:t xml:space="preserve">För patienter med </w:t>
      </w:r>
      <w:r w:rsidRPr="006D76FE">
        <w:rPr>
          <w:color w:val="000000" w:themeColor="text1"/>
        </w:rPr>
        <w:t>blod- och cancersjukdomar håller nya behandlingsformer,</w:t>
      </w:r>
      <w:r w:rsidRPr="006D76FE">
        <w:rPr>
          <w:color w:val="000000" w:themeColor="text1"/>
        </w:rPr>
        <w:t xml:space="preserve"> </w:t>
      </w:r>
      <w:r>
        <w:rPr>
          <w:color w:val="000000" w:themeColor="text1"/>
        </w:rPr>
        <w:t>så</w:t>
      </w:r>
      <w:r w:rsidRPr="006D76FE">
        <w:rPr>
          <w:color w:val="000000" w:themeColor="text1"/>
        </w:rPr>
        <w:t xml:space="preserve">som CAR-T, på att </w:t>
      </w:r>
      <w:r>
        <w:rPr>
          <w:color w:val="000000" w:themeColor="text1"/>
        </w:rPr>
        <w:t>införas</w:t>
      </w:r>
      <w:r w:rsidRPr="006D76FE">
        <w:rPr>
          <w:color w:val="000000" w:themeColor="text1"/>
        </w:rPr>
        <w:t xml:space="preserve"> och förberedelsearbetet för att ta cyklotronen i bruk pågår. Ännu ett steg inom </w:t>
      </w:r>
      <w:r>
        <w:rPr>
          <w:color w:val="000000" w:themeColor="text1"/>
        </w:rPr>
        <w:t>cancer</w:t>
      </w:r>
      <w:r w:rsidRPr="006D76FE">
        <w:rPr>
          <w:color w:val="000000" w:themeColor="text1"/>
        </w:rPr>
        <w:t xml:space="preserve">området tas då en process </w:t>
      </w:r>
      <w:r>
        <w:rPr>
          <w:color w:val="000000" w:themeColor="text1"/>
        </w:rPr>
        <w:t>har</w:t>
      </w:r>
      <w:r w:rsidRPr="006D76FE">
        <w:rPr>
          <w:color w:val="000000" w:themeColor="text1"/>
        </w:rPr>
        <w:t xml:space="preserve"> starta</w:t>
      </w:r>
      <w:r>
        <w:rPr>
          <w:color w:val="000000" w:themeColor="text1"/>
        </w:rPr>
        <w:t>t</w:t>
      </w:r>
      <w:r w:rsidRPr="006D76FE">
        <w:rPr>
          <w:color w:val="000000" w:themeColor="text1"/>
        </w:rPr>
        <w:t xml:space="preserve">s för att </w:t>
      </w:r>
      <w:r w:rsidR="00F64B5F">
        <w:rPr>
          <w:color w:val="000000" w:themeColor="text1"/>
        </w:rPr>
        <w:t xml:space="preserve">Regionens </w:t>
      </w:r>
      <w:r w:rsidRPr="006D76FE">
        <w:rPr>
          <w:color w:val="000000" w:themeColor="text1"/>
        </w:rPr>
        <w:t xml:space="preserve">cancervård och cancerforskning ska ackrediteras och uppnå status som Comprehensive Cancer Center (CCC) enligt europeisk standard (OECI). </w:t>
      </w:r>
      <w:r w:rsidR="00F64B5F">
        <w:rPr>
          <w:color w:val="auto"/>
        </w:rPr>
        <w:t>Detta är en process som kommer att ta flera år innan accreditering.</w:t>
      </w:r>
    </w:p>
    <w:p w14:paraId="57F8AC6A" w14:textId="77777777" w:rsidR="0021547B" w:rsidRPr="006D76FE" w:rsidRDefault="002F7FB6" w:rsidP="0021547B">
      <w:pPr>
        <w:pStyle w:val="BodyText"/>
        <w:widowControl w:val="0"/>
        <w:rPr>
          <w:color w:val="000000" w:themeColor="text1"/>
        </w:rPr>
      </w:pPr>
      <w:r w:rsidRPr="006D76FE">
        <w:rPr>
          <w:color w:val="000000" w:themeColor="text1"/>
        </w:rPr>
        <w:t>Under året ansökte Region Örebro län om tillstånd för nationell högspecialiserad vård (NHV) för dysmeli. Ansökan blev beviljad och Dysmeli- och armprotescentrum har under hösten inlett ett arbete med Socialstyrelsen och övriga NHV-enheter inom området. Tillståndet börjar gälla från och med 1 september 2025.</w:t>
      </w:r>
    </w:p>
    <w:p w14:paraId="79FB3F76" w14:textId="77777777" w:rsidR="00044854" w:rsidRDefault="002F7FB6">
      <w:pPr>
        <w:pStyle w:val="BodyText"/>
        <w:widowControl w:val="0"/>
        <w:rPr>
          <w:b/>
        </w:rPr>
      </w:pPr>
      <w:r>
        <w:rPr>
          <w:b/>
        </w:rPr>
        <w:t>Forskning och utbildning</w:t>
      </w:r>
    </w:p>
    <w:p w14:paraId="36BE93B8" w14:textId="77777777" w:rsidR="009136E6" w:rsidRDefault="002F7FB6" w:rsidP="009136E6">
      <w:pPr>
        <w:pStyle w:val="BodyText"/>
        <w:widowControl w:val="0"/>
      </w:pPr>
      <w:r>
        <w:t xml:space="preserve">I slutet av året presenterade regeringen såväl en uppdaterad Life science strategi som forskningspropositionen för de närmaste fyra åren, 2025-2028. Målsättningarna i propositionen är excellens, internationalisering och innovation. Dessa områden speglar även Region Örebro läns målsättningar inom forskningsuppdraget. Parallellt har också det europeiska hälsodataområdet godkänts i EU-parlamentet och kommer påverka Region Örebro län framöver. </w:t>
      </w:r>
    </w:p>
    <w:p w14:paraId="4835CB71" w14:textId="77777777" w:rsidR="009136E6" w:rsidRDefault="002F7FB6" w:rsidP="009136E6">
      <w:pPr>
        <w:pStyle w:val="BodyText"/>
        <w:widowControl w:val="0"/>
        <w:rPr>
          <w:color w:val="auto"/>
        </w:rPr>
      </w:pPr>
      <w:r>
        <w:t xml:space="preserve">Utöver detta har under året ett flertal remisser presenterats som kan ge förändrade förutsättningar för forskning och utbildning inom regionerna. </w:t>
      </w:r>
      <w:r>
        <w:rPr>
          <w:color w:val="auto"/>
        </w:rPr>
        <w:t xml:space="preserve">Några av de förslag som har presenterats i dessa </w:t>
      </w:r>
      <w:r w:rsidRPr="00DB7A54">
        <w:rPr>
          <w:color w:val="auto"/>
        </w:rPr>
        <w:t xml:space="preserve">remisser rör utvecklade modeller för klinisk handledning samt ökade möjligheter till förenade och kombinerade anställningar mellan akademi, region och kommun för bland annat </w:t>
      </w:r>
      <w:r w:rsidRPr="00DB7A54">
        <w:rPr>
          <w:color w:val="auto"/>
        </w:rPr>
        <w:lastRenderedPageBreak/>
        <w:t>vårdens professioner.</w:t>
      </w:r>
      <w:r>
        <w:rPr>
          <w:color w:val="auto"/>
        </w:rPr>
        <w:t xml:space="preserve"> </w:t>
      </w:r>
    </w:p>
    <w:p w14:paraId="52CA8079" w14:textId="77777777" w:rsidR="009136E6" w:rsidRDefault="002F7FB6" w:rsidP="009136E6">
      <w:pPr>
        <w:pStyle w:val="BodyText"/>
        <w:widowControl w:val="0"/>
      </w:pPr>
      <w:r>
        <w:t xml:space="preserve">Ett förslag på ny lag om forskningsetiska krav på och etikprövning av forskning som avser människor presenterades också under hösten. </w:t>
      </w:r>
    </w:p>
    <w:p w14:paraId="3DAF744E" w14:textId="77777777" w:rsidR="009136E6" w:rsidRDefault="002F7FB6" w:rsidP="009136E6">
      <w:pPr>
        <w:pStyle w:val="BodyText"/>
        <w:widowControl w:val="0"/>
      </w:pPr>
      <w:r>
        <w:t xml:space="preserve">Den så kallade ALF-utredningen, </w:t>
      </w:r>
      <w:r w:rsidRPr="0082498B">
        <w:t>Hållbar och högkvalitativ läkarutbildning och klinisk forskning – förslag till ett reviderat ALF-avtal</w:t>
      </w:r>
      <w:r>
        <w:t>, presenterades under våren. Utredningen föreslår att Region Örebro län framöver ska få tilldelning av ALF-medel för läkares grundutbildning normaliserad jämfört med övriga universitetssjukvårdsregioner. Utöver detta föreslås en ökad tilldelning genom att läkarutbildningen numer är legitimationsgrundande och förlängd till 6 år. Utredningen har dock inte hitintills lett till några specifika initiativ från st</w:t>
      </w:r>
      <w:r>
        <w:t>atens sida.</w:t>
      </w:r>
    </w:p>
    <w:p w14:paraId="0F0D9FB8" w14:textId="77777777" w:rsidR="00D83FC4" w:rsidRPr="00A372B1" w:rsidRDefault="002F7FB6">
      <w:pPr>
        <w:pStyle w:val="BodyText"/>
        <w:widowControl w:val="0"/>
        <w:rPr>
          <w:color w:val="auto"/>
        </w:rPr>
      </w:pPr>
      <w:r>
        <w:rPr>
          <w:color w:val="auto"/>
        </w:rPr>
        <w:t xml:space="preserve">Internt har ett angeläget </w:t>
      </w:r>
      <w:r w:rsidRPr="00DB7A54">
        <w:rPr>
          <w:color w:val="auto"/>
        </w:rPr>
        <w:t xml:space="preserve">utvecklingsarbete bedrivits inom områden som </w:t>
      </w:r>
      <w:r>
        <w:rPr>
          <w:color w:val="auto"/>
        </w:rPr>
        <w:t xml:space="preserve">bastjänstgöring för läkare, samverkan avseende kommande nya sjuksköterskeprogrammet och fortsatt implementering av det 6-åriga läkarprogrammet, </w:t>
      </w:r>
      <w:r w:rsidRPr="00DB7A54">
        <w:rPr>
          <w:color w:val="auto"/>
        </w:rPr>
        <w:t>rutiner och riktlinjer för hantering av forskningsetik och oredlighet</w:t>
      </w:r>
      <w:r>
        <w:rPr>
          <w:color w:val="auto"/>
        </w:rPr>
        <w:t>.</w:t>
      </w:r>
    </w:p>
    <w:p w14:paraId="18B4FEFB" w14:textId="77777777" w:rsidR="00044854" w:rsidRDefault="002F7FB6">
      <w:pPr>
        <w:pStyle w:val="BodyText"/>
        <w:widowControl w:val="0"/>
        <w:rPr>
          <w:b/>
        </w:rPr>
      </w:pPr>
      <w:r>
        <w:rPr>
          <w:b/>
        </w:rPr>
        <w:t>Konflikt</w:t>
      </w:r>
    </w:p>
    <w:p w14:paraId="72A6B24E" w14:textId="77777777" w:rsidR="00104990" w:rsidRDefault="002F7FB6" w:rsidP="00104990">
      <w:pPr>
        <w:pStyle w:val="BodyText"/>
        <w:widowControl w:val="0"/>
        <w:ind w:right="-285"/>
        <w:rPr>
          <w:color w:val="auto"/>
        </w:rPr>
      </w:pPr>
      <w:r>
        <w:rPr>
          <w:color w:val="auto"/>
        </w:rPr>
        <w:t xml:space="preserve">Våren 2024 präglades till stor del av att Vårdförbundet utlyste en konflikt i samband med avtalsrörelsen. Konflikten innebar att ett anställningsstopp samt övertidsblockad för samtliga inom vårdförbundets avtalsområde. Hälso- och sjukvårdens chefer gjorde ett fantastiskt jobb med att planera om efter rådande förutsättningar och genomförde de skyddsarbeten som behövdes för att upprätthålla en god patientsäkerhet. Detta var dock inte utan ansträngning. </w:t>
      </w:r>
    </w:p>
    <w:p w14:paraId="00135359" w14:textId="77777777" w:rsidR="00B64629" w:rsidRPr="00E62260" w:rsidRDefault="002F7FB6" w:rsidP="00E62260">
      <w:pPr>
        <w:pStyle w:val="BodyText"/>
        <w:widowControl w:val="0"/>
        <w:ind w:right="-285"/>
        <w:rPr>
          <w:color w:val="auto"/>
        </w:rPr>
      </w:pPr>
      <w:r>
        <w:rPr>
          <w:color w:val="auto"/>
        </w:rPr>
        <w:t>Konflikten gav oss samtidigt tillfälle att aktivt granska våra arbetssätt. En konsekvens som fortsätter håller i sig är exempelvis minskad övertid vilket ger positiva effekter för medarbetares återhämtning och arbetsmiljö. Konflikten ledde också till ökad kunskap om att på ett bra sätt nyttja de möjligheter som finns inom ramen för vårt kollektivavtal.</w:t>
      </w:r>
    </w:p>
    <w:p w14:paraId="00713E4D" w14:textId="77777777" w:rsidR="00044854" w:rsidRDefault="002F7FB6">
      <w:pPr>
        <w:pStyle w:val="Rubrik1"/>
      </w:pPr>
      <w:bookmarkStart w:id="5" w:name="_Toc174703606"/>
      <w:bookmarkStart w:id="6" w:name="_Toc188885080"/>
      <w:r>
        <w:t>Nämndens mål, strategier och uppdrag</w:t>
      </w:r>
      <w:bookmarkEnd w:id="5"/>
      <w:bookmarkEnd w:id="6"/>
    </w:p>
    <w:p w14:paraId="136FAF99" w14:textId="77777777" w:rsidR="00044854" w:rsidRDefault="002F7FB6">
      <w:pPr>
        <w:pStyle w:val="Fastanvisning"/>
        <w:widowControl w:val="0"/>
      </w:pPr>
      <w:r>
        <w:rPr>
          <w:b/>
        </w:rPr>
        <w:t>Symbolförklaringar</w:t>
      </w:r>
    </w:p>
    <w:p w14:paraId="3EB03460" w14:textId="77777777" w:rsidR="00044854" w:rsidRDefault="002F7FB6">
      <w:pPr>
        <w:pStyle w:val="Fastanvisning"/>
        <w:widowControl w:val="0"/>
      </w:pPr>
      <w:r>
        <w:t>Färgindikatorer, prognos måluppfyllelse helår och prognos genomförande av uppdrag helår.</w:t>
      </w:r>
      <w:r>
        <w:br/>
      </w:r>
      <w:r>
        <w:rPr>
          <w:noProof/>
        </w:rPr>
        <w:drawing>
          <wp:inline distT="0" distB="0" distL="0" distR="0" wp14:anchorId="27C41112" wp14:editId="27CF9E08">
            <wp:extent cx="171473" cy="171473"/>
            <wp:effectExtent l="19050" t="0" r="0" b="0"/>
            <wp:docPr id="100" name="/Login50/Image.mvc/regionorebrolan/2c76e343-ebc6-438c-a2a8-52ec2d1abe43"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Login50/Image.mvc/regionorebrolan/2c76e343-ebc6-438c-a2a8-52ec2d1abe43" descr="Bild"/>
                    <pic:cNvPicPr>
                      <a:picLocks noChangeAspect="1" noChangeArrowheads="1"/>
                    </pic:cNvPicPr>
                  </pic:nvPicPr>
                  <pic:blipFill>
                    <a:blip r:embed="rId14"/>
                    <a:stretch>
                      <a:fillRect/>
                    </a:stretch>
                  </pic:blipFill>
                  <pic:spPr bwMode="auto">
                    <a:xfrm>
                      <a:off x="0" y="0"/>
                      <a:ext cx="171473" cy="171473"/>
                    </a:xfrm>
                    <a:prstGeom prst="rect">
                      <a:avLst/>
                    </a:prstGeom>
                  </pic:spPr>
                </pic:pic>
              </a:graphicData>
            </a:graphic>
          </wp:inline>
        </w:drawing>
      </w:r>
      <w:r>
        <w:t>= uppnå eller överträffa målnivån</w:t>
      </w:r>
      <w:r>
        <w:br/>
      </w:r>
      <w:r>
        <w:rPr>
          <w:noProof/>
        </w:rPr>
        <w:drawing>
          <wp:inline distT="0" distB="0" distL="0" distR="0" wp14:anchorId="62EE5F1D" wp14:editId="6DC3BCF1">
            <wp:extent cx="171473" cy="171473"/>
            <wp:effectExtent l="19050" t="0" r="0" b="0"/>
            <wp:docPr id="101" name="/Login50/Image.mvc/regionorebrolan/51113cc1-13f3-4350-9769-6b797c8bba48"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Login50/Image.mvc/regionorebrolan/51113cc1-13f3-4350-9769-6b797c8bba48" descr="Bild"/>
                    <pic:cNvPicPr>
                      <a:picLocks noChangeAspect="1" noChangeArrowheads="1"/>
                    </pic:cNvPicPr>
                  </pic:nvPicPr>
                  <pic:blipFill>
                    <a:blip r:embed="rId15"/>
                    <a:stretch>
                      <a:fillRect/>
                    </a:stretch>
                  </pic:blipFill>
                  <pic:spPr bwMode="auto">
                    <a:xfrm>
                      <a:off x="0" y="0"/>
                      <a:ext cx="171473" cy="171473"/>
                    </a:xfrm>
                    <a:prstGeom prst="rect">
                      <a:avLst/>
                    </a:prstGeom>
                  </pic:spPr>
                </pic:pic>
              </a:graphicData>
            </a:graphic>
          </wp:inline>
        </w:drawing>
      </w:r>
      <w:r>
        <w:t>= mindre, acceptabel avvikelse från målnivån</w:t>
      </w:r>
      <w:r>
        <w:br/>
      </w:r>
      <w:r>
        <w:rPr>
          <w:noProof/>
        </w:rPr>
        <w:drawing>
          <wp:inline distT="0" distB="0" distL="0" distR="0" wp14:anchorId="0934487D" wp14:editId="35CD9C48">
            <wp:extent cx="171473" cy="171473"/>
            <wp:effectExtent l="19050" t="0" r="0" b="0"/>
            <wp:docPr id="102" name="/Login50/Image.mvc/regionorebrolan/e540dc47-69e4-4455-9cfc-4893a8726742"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Login50/Image.mvc/regionorebrolan/e540dc47-69e4-4455-9cfc-4893a8726742" descr="Bild"/>
                    <pic:cNvPicPr>
                      <a:picLocks noChangeAspect="1" noChangeArrowheads="1"/>
                    </pic:cNvPicPr>
                  </pic:nvPicPr>
                  <pic:blipFill>
                    <a:blip r:embed="rId16"/>
                    <a:stretch>
                      <a:fillRect/>
                    </a:stretch>
                  </pic:blipFill>
                  <pic:spPr bwMode="auto">
                    <a:xfrm>
                      <a:off x="0" y="0"/>
                      <a:ext cx="171473" cy="171473"/>
                    </a:xfrm>
                    <a:prstGeom prst="rect">
                      <a:avLst/>
                    </a:prstGeom>
                  </pic:spPr>
                </pic:pic>
              </a:graphicData>
            </a:graphic>
          </wp:inline>
        </w:drawing>
      </w:r>
      <w:r>
        <w:t>= större negativ avvikelse från målnivån</w:t>
      </w:r>
    </w:p>
    <w:p w14:paraId="08D626D3" w14:textId="77777777" w:rsidR="00044854" w:rsidRDefault="002F7FB6">
      <w:pPr>
        <w:pStyle w:val="Fastanvisning"/>
        <w:widowControl w:val="0"/>
      </w:pPr>
      <w:r>
        <w:t>Förändringspilar, utveckling under året, prognos helår jämfört med föregående år alternativt årets början</w:t>
      </w:r>
      <w:r>
        <w:br/>
      </w:r>
      <w:r>
        <w:rPr>
          <w:noProof/>
        </w:rPr>
        <w:drawing>
          <wp:inline distT="0" distB="0" distL="0" distR="0" wp14:anchorId="2BF14AD4" wp14:editId="62D0643B">
            <wp:extent cx="152421" cy="133368"/>
            <wp:effectExtent l="19050" t="0" r="0" b="0"/>
            <wp:docPr id="103" name="/Login50/Image.mvc/regionorebrolan/c7eb777a-c7ee-47ff-87bf-5025b89413b9"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Login50/Image.mvc/regionorebrolan/c7eb777a-c7ee-47ff-87bf-5025b89413b9" descr="Bild"/>
                    <pic:cNvPicPr>
                      <a:picLocks noChangeAspect="1" noChangeArrowheads="1"/>
                    </pic:cNvPicPr>
                  </pic:nvPicPr>
                  <pic:blipFill>
                    <a:blip r:embed="rId17"/>
                    <a:stretch>
                      <a:fillRect/>
                    </a:stretch>
                  </pic:blipFill>
                  <pic:spPr bwMode="auto">
                    <a:xfrm>
                      <a:off x="0" y="0"/>
                      <a:ext cx="152421" cy="133368"/>
                    </a:xfrm>
                    <a:prstGeom prst="rect">
                      <a:avLst/>
                    </a:prstGeom>
                  </pic:spPr>
                </pic:pic>
              </a:graphicData>
            </a:graphic>
          </wp:inline>
        </w:drawing>
      </w:r>
      <w:r>
        <w:t>= resultatet har förbättrats</w:t>
      </w:r>
      <w:r>
        <w:br/>
      </w:r>
      <w:r>
        <w:rPr>
          <w:noProof/>
        </w:rPr>
        <w:drawing>
          <wp:inline distT="0" distB="0" distL="0" distR="0" wp14:anchorId="6FA214A1" wp14:editId="37FE6597">
            <wp:extent cx="133368" cy="152421"/>
            <wp:effectExtent l="19050" t="0" r="0" b="0"/>
            <wp:docPr id="104" name="/Login50/Image.mvc/regionorebrolan/8d61684a-6507-4772-849a-301a7ea0241e"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Login50/Image.mvc/regionorebrolan/8d61684a-6507-4772-849a-301a7ea0241e" descr="Bild"/>
                    <pic:cNvPicPr>
                      <a:picLocks noChangeAspect="1" noChangeArrowheads="1"/>
                    </pic:cNvPicPr>
                  </pic:nvPicPr>
                  <pic:blipFill>
                    <a:blip r:embed="rId18"/>
                    <a:stretch>
                      <a:fillRect/>
                    </a:stretch>
                  </pic:blipFill>
                  <pic:spPr bwMode="auto">
                    <a:xfrm>
                      <a:off x="0" y="0"/>
                      <a:ext cx="133368" cy="152421"/>
                    </a:xfrm>
                    <a:prstGeom prst="rect">
                      <a:avLst/>
                    </a:prstGeom>
                  </pic:spPr>
                </pic:pic>
              </a:graphicData>
            </a:graphic>
          </wp:inline>
        </w:drawing>
      </w:r>
      <w:r>
        <w:t>= resultatet är oförändrat</w:t>
      </w:r>
      <w:r>
        <w:br/>
      </w:r>
      <w:r>
        <w:rPr>
          <w:noProof/>
        </w:rPr>
        <w:drawing>
          <wp:inline distT="0" distB="0" distL="0" distR="0" wp14:anchorId="358C2A7F" wp14:editId="5D471F67">
            <wp:extent cx="152421" cy="133368"/>
            <wp:effectExtent l="19050" t="0" r="0" b="0"/>
            <wp:docPr id="105" name="/Login50/Image.mvc/regionorebrolan/8cbe0dad-9299-428d-a612-2b96b240d65d"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in50/Image.mvc/regionorebrolan/8cbe0dad-9299-428d-a612-2b96b240d65d" descr="Bild"/>
                    <pic:cNvPicPr>
                      <a:picLocks noChangeAspect="1" noChangeArrowheads="1"/>
                    </pic:cNvPicPr>
                  </pic:nvPicPr>
                  <pic:blipFill>
                    <a:blip r:embed="rId19"/>
                    <a:stretch>
                      <a:fillRect/>
                    </a:stretch>
                  </pic:blipFill>
                  <pic:spPr bwMode="auto">
                    <a:xfrm>
                      <a:off x="0" y="0"/>
                      <a:ext cx="152421" cy="133368"/>
                    </a:xfrm>
                    <a:prstGeom prst="rect">
                      <a:avLst/>
                    </a:prstGeom>
                  </pic:spPr>
                </pic:pic>
              </a:graphicData>
            </a:graphic>
          </wp:inline>
        </w:drawing>
      </w:r>
      <w:r>
        <w:t>= resultatet har försämrats</w:t>
      </w:r>
    </w:p>
    <w:p w14:paraId="1A9C23A7" w14:textId="77777777" w:rsidR="006F3E91" w:rsidRDefault="002F7FB6">
      <w:pPr>
        <w:pStyle w:val="Fastanvisning"/>
        <w:widowControl w:val="0"/>
      </w:pPr>
      <w:r>
        <w:t>Indikatorer, status för perioden vid delår</w:t>
      </w:r>
      <w:r>
        <w:br/>
      </w:r>
      <w:r>
        <w:rPr>
          <w:noProof/>
        </w:rPr>
        <w:drawing>
          <wp:inline distT="0" distB="0" distL="0" distR="0" wp14:anchorId="0C8CA762" wp14:editId="0AFE22D6">
            <wp:extent cx="171473" cy="171473"/>
            <wp:effectExtent l="19050" t="0" r="0" b="0"/>
            <wp:docPr id="106" name="/Login50/Image.mvc/regionorebrolan/cf650523-868a-4964-900b-95a10018be2e"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Login50/Image.mvc/regionorebrolan/cf650523-868a-4964-900b-95a10018be2e" descr="Bild"/>
                    <pic:cNvPicPr>
                      <a:picLocks noChangeAspect="1" noChangeArrowheads="1"/>
                    </pic:cNvPicPr>
                  </pic:nvPicPr>
                  <pic:blipFill>
                    <a:blip r:embed="rId14"/>
                    <a:stretch>
                      <a:fillRect/>
                    </a:stretch>
                  </pic:blipFill>
                  <pic:spPr bwMode="auto">
                    <a:xfrm>
                      <a:off x="0" y="0"/>
                      <a:ext cx="171473" cy="171473"/>
                    </a:xfrm>
                    <a:prstGeom prst="rect">
                      <a:avLst/>
                    </a:prstGeom>
                  </pic:spPr>
                </pic:pic>
              </a:graphicData>
            </a:graphic>
          </wp:inline>
        </w:drawing>
      </w:r>
      <w:r>
        <w:t>= helt</w:t>
      </w:r>
      <w:r>
        <w:br/>
      </w:r>
      <w:r>
        <w:rPr>
          <w:noProof/>
        </w:rPr>
        <w:lastRenderedPageBreak/>
        <w:drawing>
          <wp:inline distT="0" distB="0" distL="0" distR="0" wp14:anchorId="528B231D" wp14:editId="3ECEF24B">
            <wp:extent cx="171473" cy="171473"/>
            <wp:effectExtent l="19050" t="0" r="0" b="0"/>
            <wp:docPr id="107" name="/Login50/Image.mvc/regionorebrolan/24dfbf9a-e34f-4a41-9043-bf39563c4edb"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Login50/Image.mvc/regionorebrolan/24dfbf9a-e34f-4a41-9043-bf39563c4edb" descr="Bild"/>
                    <pic:cNvPicPr>
                      <a:picLocks noChangeAspect="1" noChangeArrowheads="1"/>
                    </pic:cNvPicPr>
                  </pic:nvPicPr>
                  <pic:blipFill>
                    <a:blip r:embed="rId15"/>
                    <a:stretch>
                      <a:fillRect/>
                    </a:stretch>
                  </pic:blipFill>
                  <pic:spPr bwMode="auto">
                    <a:xfrm>
                      <a:off x="0" y="0"/>
                      <a:ext cx="171473" cy="171473"/>
                    </a:xfrm>
                    <a:prstGeom prst="rect">
                      <a:avLst/>
                    </a:prstGeom>
                  </pic:spPr>
                </pic:pic>
              </a:graphicData>
            </a:graphic>
          </wp:inline>
        </w:drawing>
      </w:r>
      <w:r>
        <w:t>= delvis</w:t>
      </w:r>
      <w:r>
        <w:br/>
      </w:r>
      <w:r>
        <w:rPr>
          <w:noProof/>
        </w:rPr>
        <w:drawing>
          <wp:inline distT="0" distB="0" distL="0" distR="0" wp14:anchorId="2431EA29" wp14:editId="29F0E23D">
            <wp:extent cx="171473" cy="171473"/>
            <wp:effectExtent l="19050" t="0" r="0" b="0"/>
            <wp:docPr id="108" name="/Login50/Image.mvc/regionorebrolan/1e40aa1a-325a-4da4-81b9-5ab2e9ac7e35"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Login50/Image.mvc/regionorebrolan/1e40aa1a-325a-4da4-81b9-5ab2e9ac7e35" descr="Bild"/>
                    <pic:cNvPicPr>
                      <a:picLocks noChangeAspect="1" noChangeArrowheads="1"/>
                    </pic:cNvPicPr>
                  </pic:nvPicPr>
                  <pic:blipFill>
                    <a:blip r:embed="rId16"/>
                    <a:stretch>
                      <a:fillRect/>
                    </a:stretch>
                  </pic:blipFill>
                  <pic:spPr bwMode="auto">
                    <a:xfrm>
                      <a:off x="0" y="0"/>
                      <a:ext cx="171473" cy="171473"/>
                    </a:xfrm>
                    <a:prstGeom prst="rect">
                      <a:avLst/>
                    </a:prstGeom>
                  </pic:spPr>
                </pic:pic>
              </a:graphicData>
            </a:graphic>
          </wp:inline>
        </w:drawing>
      </w:r>
      <w:r>
        <w:t>= inte alls</w:t>
      </w:r>
      <w:r>
        <w:br/>
      </w:r>
      <w:r>
        <w:rPr>
          <w:noProof/>
        </w:rPr>
        <w:drawing>
          <wp:inline distT="0" distB="0" distL="0" distR="0" wp14:anchorId="1924129B" wp14:editId="17EA92FC">
            <wp:extent cx="171473" cy="171473"/>
            <wp:effectExtent l="19050" t="0" r="0" b="0"/>
            <wp:docPr id="109" name="/Login50/Image.mvc/regionorebrolan/99e4d2df-9e44-4c2a-8611-c3971be61d4b"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Login50/Image.mvc/regionorebrolan/99e4d2df-9e44-4c2a-8611-c3971be61d4b" descr="Bild"/>
                    <pic:cNvPicPr>
                      <a:picLocks noChangeAspect="1" noChangeArrowheads="1"/>
                    </pic:cNvPicPr>
                  </pic:nvPicPr>
                  <pic:blipFill>
                    <a:blip r:embed="rId20"/>
                    <a:stretch>
                      <a:fillRect/>
                    </a:stretch>
                  </pic:blipFill>
                  <pic:spPr bwMode="auto">
                    <a:xfrm>
                      <a:off x="0" y="0"/>
                      <a:ext cx="171473" cy="171473"/>
                    </a:xfrm>
                    <a:prstGeom prst="rect">
                      <a:avLst/>
                    </a:prstGeom>
                  </pic:spPr>
                </pic:pic>
              </a:graphicData>
            </a:graphic>
          </wp:inline>
        </w:drawing>
      </w:r>
      <w:r>
        <w:t>= värde saknas för perioden</w:t>
      </w:r>
    </w:p>
    <w:p w14:paraId="73107D94" w14:textId="77777777" w:rsidR="006F3E91" w:rsidRDefault="006F3E91">
      <w:pPr>
        <w:pStyle w:val="Fastanvisning"/>
        <w:widowControl w:val="0"/>
      </w:pPr>
    </w:p>
    <w:p w14:paraId="5AAE94A5" w14:textId="77777777" w:rsidR="00044854" w:rsidRDefault="002F7FB6">
      <w:pPr>
        <w:pStyle w:val="Rubrik2"/>
      </w:pPr>
      <w:bookmarkStart w:id="7" w:name="_Toc174703607"/>
      <w:bookmarkStart w:id="8" w:name="_Toc188885081"/>
      <w:r>
        <w:t>Sammanfattning uppföljning av mål och uppdrag</w:t>
      </w:r>
      <w:bookmarkEnd w:id="7"/>
      <w:bookmarkEnd w:id="8"/>
    </w:p>
    <w:tbl>
      <w:tblPr>
        <w:tblStyle w:val="Tabellrutnt"/>
        <w:tblOverlap w:val="never"/>
        <w:tblW w:w="0" w:type="auto"/>
        <w:tblLayout w:type="fixed"/>
        <w:tblLook w:val="04A0" w:firstRow="1" w:lastRow="0" w:firstColumn="1" w:lastColumn="0" w:noHBand="0" w:noVBand="1"/>
      </w:tblPr>
      <w:tblGrid>
        <w:gridCol w:w="3742"/>
        <w:gridCol w:w="1587"/>
        <w:gridCol w:w="1587"/>
        <w:gridCol w:w="1587"/>
      </w:tblGrid>
      <w:tr w:rsidR="007E5A01" w14:paraId="34969248" w14:textId="77777777">
        <w:trPr>
          <w:cantSplit w:val="0"/>
          <w:tblHeader/>
        </w:trPr>
        <w:tc>
          <w:tcPr>
            <w:tcW w:w="3742" w:type="dxa"/>
            <w:tcBorders>
              <w:top w:val="single" w:sz="4" w:space="0" w:color="auto"/>
              <w:left w:val="single" w:sz="4" w:space="0" w:color="auto"/>
              <w:bottom w:val="nil"/>
              <w:right w:val="single" w:sz="4" w:space="0" w:color="auto"/>
            </w:tcBorders>
            <w:shd w:val="clear" w:color="auto" w:fill="E1E9F2"/>
            <w:vAlign w:val="center"/>
          </w:tcPr>
          <w:p w14:paraId="76895DC6" w14:textId="77777777" w:rsidR="00044854" w:rsidRDefault="002F7FB6">
            <w:pPr>
              <w:pStyle w:val="Tabellcell"/>
            </w:pPr>
            <w:r>
              <w:rPr>
                <w:b/>
              </w:rPr>
              <w:t xml:space="preserve">Prognos </w:t>
            </w:r>
            <w:r>
              <w:rPr>
                <w:b/>
              </w:rPr>
              <w:t>måluppfyllelse</w:t>
            </w:r>
          </w:p>
        </w:tc>
        <w:tc>
          <w:tcPr>
            <w:tcW w:w="1587" w:type="dxa"/>
            <w:tcBorders>
              <w:top w:val="single" w:sz="4" w:space="0" w:color="auto"/>
              <w:left w:val="single" w:sz="4" w:space="0" w:color="auto"/>
              <w:bottom w:val="nil"/>
              <w:right w:val="single" w:sz="4" w:space="0" w:color="auto"/>
            </w:tcBorders>
            <w:shd w:val="clear" w:color="auto" w:fill="E1E9F2"/>
            <w:vAlign w:val="center"/>
          </w:tcPr>
          <w:p w14:paraId="0EDF5AFC" w14:textId="77777777" w:rsidR="00044854" w:rsidRDefault="002F7FB6">
            <w:pPr>
              <w:pStyle w:val="Tabellcell"/>
              <w:jc w:val="center"/>
            </w:pPr>
            <w:r>
              <w:rPr>
                <w:b/>
              </w:rPr>
              <w:t>Uppnå eller överträffa målnivån</w:t>
            </w:r>
          </w:p>
        </w:tc>
        <w:tc>
          <w:tcPr>
            <w:tcW w:w="1587" w:type="dxa"/>
            <w:tcBorders>
              <w:top w:val="single" w:sz="4" w:space="0" w:color="auto"/>
              <w:left w:val="single" w:sz="4" w:space="0" w:color="auto"/>
              <w:bottom w:val="nil"/>
              <w:right w:val="single" w:sz="4" w:space="0" w:color="auto"/>
            </w:tcBorders>
            <w:shd w:val="clear" w:color="auto" w:fill="E1E9F2"/>
            <w:vAlign w:val="center"/>
          </w:tcPr>
          <w:p w14:paraId="29B2384F" w14:textId="77777777" w:rsidR="00044854" w:rsidRDefault="002F7FB6">
            <w:pPr>
              <w:pStyle w:val="Tabellcell"/>
              <w:jc w:val="center"/>
            </w:pPr>
            <w:r>
              <w:rPr>
                <w:b/>
              </w:rPr>
              <w:t>Mindre, acceptabel avvikelse från målnivån</w:t>
            </w:r>
          </w:p>
        </w:tc>
        <w:tc>
          <w:tcPr>
            <w:tcW w:w="1587" w:type="dxa"/>
            <w:tcBorders>
              <w:top w:val="single" w:sz="4" w:space="0" w:color="auto"/>
              <w:left w:val="single" w:sz="4" w:space="0" w:color="auto"/>
              <w:bottom w:val="nil"/>
              <w:right w:val="single" w:sz="4" w:space="0" w:color="auto"/>
            </w:tcBorders>
            <w:shd w:val="clear" w:color="auto" w:fill="E1E9F2"/>
            <w:vAlign w:val="center"/>
          </w:tcPr>
          <w:p w14:paraId="35270278" w14:textId="77777777" w:rsidR="00044854" w:rsidRDefault="002F7FB6">
            <w:pPr>
              <w:pStyle w:val="Tabellcell"/>
              <w:jc w:val="center"/>
            </w:pPr>
            <w:r>
              <w:rPr>
                <w:b/>
              </w:rPr>
              <w:t>Större negativ avvikelse från målnivån</w:t>
            </w:r>
          </w:p>
        </w:tc>
      </w:tr>
      <w:tr w:rsidR="007E5A01" w14:paraId="09B43137" w14:textId="77777777">
        <w:trPr>
          <w:cantSplit w:val="0"/>
        </w:trPr>
        <w:tc>
          <w:tcPr>
            <w:tcW w:w="3742" w:type="dxa"/>
            <w:tcBorders>
              <w:top w:val="nil"/>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76A216" w14:textId="77777777" w:rsidR="00044854" w:rsidRDefault="00044854">
            <w:pPr>
              <w:pStyle w:val="Tabellcell"/>
            </w:pPr>
          </w:p>
        </w:tc>
        <w:tc>
          <w:tcPr>
            <w:tcW w:w="1587" w:type="dxa"/>
            <w:tcBorders>
              <w:top w:val="nil"/>
              <w:left w:val="single" w:sz="4" w:space="0" w:color="auto"/>
              <w:bottom w:val="single" w:sz="4" w:space="0" w:color="auto"/>
              <w:right w:val="single" w:sz="4" w:space="0" w:color="auto"/>
            </w:tcBorders>
            <w:shd w:val="clear" w:color="auto" w:fill="FFFFFF"/>
            <w:vAlign w:val="center"/>
          </w:tcPr>
          <w:p w14:paraId="5534D5DF" w14:textId="77777777" w:rsidR="00044854" w:rsidRDefault="002F7FB6">
            <w:pPr>
              <w:pStyle w:val="Tabellcell"/>
              <w:jc w:val="center"/>
            </w:pPr>
            <w:r>
              <w:rPr>
                <w:b/>
              </w:rPr>
              <w:t>grön</w:t>
            </w:r>
          </w:p>
        </w:tc>
        <w:tc>
          <w:tcPr>
            <w:tcW w:w="1587" w:type="dxa"/>
            <w:tcBorders>
              <w:top w:val="nil"/>
              <w:left w:val="single" w:sz="4" w:space="0" w:color="auto"/>
              <w:bottom w:val="single" w:sz="4" w:space="0" w:color="auto"/>
              <w:right w:val="single" w:sz="4" w:space="0" w:color="auto"/>
            </w:tcBorders>
            <w:shd w:val="clear" w:color="auto" w:fill="FFFFFF"/>
            <w:vAlign w:val="center"/>
          </w:tcPr>
          <w:p w14:paraId="66FDA879" w14:textId="77777777" w:rsidR="00044854" w:rsidRDefault="002F7FB6">
            <w:pPr>
              <w:pStyle w:val="Tabellcell"/>
              <w:jc w:val="center"/>
            </w:pPr>
            <w:r>
              <w:rPr>
                <w:b/>
              </w:rPr>
              <w:t>gul</w:t>
            </w:r>
          </w:p>
        </w:tc>
        <w:tc>
          <w:tcPr>
            <w:tcW w:w="1587" w:type="dxa"/>
            <w:tcBorders>
              <w:top w:val="nil"/>
              <w:left w:val="single" w:sz="4" w:space="0" w:color="auto"/>
              <w:bottom w:val="single" w:sz="4" w:space="0" w:color="auto"/>
              <w:right w:val="single" w:sz="4" w:space="0" w:color="auto"/>
            </w:tcBorders>
            <w:shd w:val="clear" w:color="auto" w:fill="FFFFFF"/>
            <w:vAlign w:val="center"/>
          </w:tcPr>
          <w:p w14:paraId="2C350958" w14:textId="77777777" w:rsidR="00044854" w:rsidRDefault="002F7FB6">
            <w:pPr>
              <w:pStyle w:val="Tabellcell"/>
              <w:jc w:val="center"/>
            </w:pPr>
            <w:r>
              <w:rPr>
                <w:b/>
              </w:rPr>
              <w:t>röd</w:t>
            </w:r>
          </w:p>
        </w:tc>
      </w:tr>
      <w:tr w:rsidR="007E5A01" w14:paraId="2D11B299" w14:textId="77777777">
        <w:trPr>
          <w:cantSplit w:val="0"/>
        </w:trPr>
        <w:tc>
          <w:tcPr>
            <w:tcW w:w="3742" w:type="dxa"/>
            <w:tcBorders>
              <w:top w:val="single" w:sz="4" w:space="0" w:color="auto"/>
              <w:left w:val="single" w:sz="4" w:space="0" w:color="auto"/>
              <w:bottom w:val="single" w:sz="4" w:space="0" w:color="auto"/>
              <w:right w:val="single" w:sz="4" w:space="0" w:color="auto"/>
            </w:tcBorders>
            <w:shd w:val="clear" w:color="auto" w:fill="FFFFFF"/>
          </w:tcPr>
          <w:p w14:paraId="60D0BFF4" w14:textId="77777777" w:rsidR="00044854" w:rsidRDefault="002F7FB6">
            <w:pPr>
              <w:pStyle w:val="Tabellcell"/>
            </w:pPr>
            <w:r>
              <w:t>Effektmål från regionfullmäktige</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360DD97" w14:textId="77777777" w:rsidR="00044854" w:rsidRDefault="002F7FB6" w:rsidP="00095AEA">
            <w:pPr>
              <w:pStyle w:val="Tabellcell"/>
              <w:jc w:val="center"/>
            </w:pPr>
            <w:r>
              <w:t>4</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621BD8C" w14:textId="77777777" w:rsidR="00044854" w:rsidRDefault="002F7FB6" w:rsidP="00095AEA">
            <w:pPr>
              <w:pStyle w:val="Tabellcell"/>
              <w:jc w:val="center"/>
            </w:pPr>
            <w:r>
              <w:t>2</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7719FF2" w14:textId="77777777" w:rsidR="00044854" w:rsidRDefault="002F7FB6" w:rsidP="00095AEA">
            <w:pPr>
              <w:pStyle w:val="Tabellcell"/>
              <w:jc w:val="center"/>
            </w:pPr>
            <w:r>
              <w:t>1</w:t>
            </w:r>
          </w:p>
        </w:tc>
      </w:tr>
      <w:tr w:rsidR="007E5A01" w14:paraId="4613C550" w14:textId="77777777">
        <w:trPr>
          <w:cantSplit w:val="0"/>
        </w:trPr>
        <w:tc>
          <w:tcPr>
            <w:tcW w:w="3742" w:type="dxa"/>
            <w:tcBorders>
              <w:top w:val="single" w:sz="4" w:space="0" w:color="auto"/>
              <w:left w:val="single" w:sz="4" w:space="0" w:color="auto"/>
              <w:bottom w:val="single" w:sz="4" w:space="0" w:color="auto"/>
              <w:right w:val="single" w:sz="4" w:space="0" w:color="auto"/>
            </w:tcBorders>
            <w:shd w:val="clear" w:color="auto" w:fill="FFFFFF"/>
          </w:tcPr>
          <w:p w14:paraId="1AFD6D74" w14:textId="77777777" w:rsidR="00044854" w:rsidRDefault="002F7FB6">
            <w:pPr>
              <w:pStyle w:val="Tabellcell"/>
            </w:pPr>
            <w:r>
              <w:t>Nämndens mål</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75CB4C4" w14:textId="77777777" w:rsidR="00044854" w:rsidRDefault="002F7FB6" w:rsidP="00095AEA">
            <w:pPr>
              <w:pStyle w:val="Tabellcell"/>
              <w:jc w:val="center"/>
            </w:pPr>
            <w:r>
              <w:t>1</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A8F6A78" w14:textId="77777777" w:rsidR="00044854" w:rsidRDefault="00044854" w:rsidP="00095AEA">
            <w:pPr>
              <w:pStyle w:val="Tabellcell"/>
              <w:jc w:val="center"/>
            </w:pP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AF437F7" w14:textId="77777777" w:rsidR="00044854" w:rsidRDefault="00044854" w:rsidP="00095AEA">
            <w:pPr>
              <w:pStyle w:val="Tabellcell"/>
              <w:jc w:val="center"/>
            </w:pPr>
          </w:p>
        </w:tc>
      </w:tr>
      <w:tr w:rsidR="007E5A01" w14:paraId="67598136" w14:textId="77777777">
        <w:trPr>
          <w:cantSplit w:val="0"/>
        </w:trPr>
        <w:tc>
          <w:tcPr>
            <w:tcW w:w="3742" w:type="dxa"/>
            <w:tcBorders>
              <w:top w:val="single" w:sz="4" w:space="0" w:color="auto"/>
              <w:left w:val="single" w:sz="4" w:space="0" w:color="auto"/>
              <w:bottom w:val="single" w:sz="4" w:space="0" w:color="auto"/>
              <w:right w:val="single" w:sz="4" w:space="0" w:color="auto"/>
            </w:tcBorders>
            <w:shd w:val="clear" w:color="auto" w:fill="FFFFFF"/>
          </w:tcPr>
          <w:p w14:paraId="7F856BF2" w14:textId="77777777" w:rsidR="00044854" w:rsidRDefault="002F7FB6">
            <w:pPr>
              <w:pStyle w:val="Tabellcell"/>
            </w:pPr>
            <w:r>
              <w:t>Nämndens uppdrag</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C8B139B" w14:textId="77777777" w:rsidR="00044854" w:rsidRDefault="002F7FB6" w:rsidP="00095AEA">
            <w:pPr>
              <w:pStyle w:val="Tabellcell"/>
              <w:jc w:val="center"/>
            </w:pPr>
            <w:r>
              <w:t>13</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E7C0257" w14:textId="77777777" w:rsidR="00044854" w:rsidRDefault="002F7FB6" w:rsidP="00095AEA">
            <w:pPr>
              <w:pStyle w:val="Tabellcell"/>
              <w:jc w:val="center"/>
            </w:pPr>
            <w:r>
              <w:t>6</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72A610" w14:textId="77777777" w:rsidR="00044854" w:rsidRDefault="00044854" w:rsidP="00095AEA">
            <w:pPr>
              <w:pStyle w:val="Tabellcell"/>
              <w:jc w:val="center"/>
            </w:pPr>
          </w:p>
        </w:tc>
      </w:tr>
    </w:tbl>
    <w:p w14:paraId="6FBEE6CE" w14:textId="77777777" w:rsidR="00044854" w:rsidRDefault="002F7FB6">
      <w:pPr>
        <w:pStyle w:val="Rubrik2"/>
      </w:pPr>
      <w:bookmarkStart w:id="9" w:name="_Toc174703608"/>
      <w:bookmarkStart w:id="10" w:name="_Toc188885082"/>
      <w:r>
        <w:t xml:space="preserve">Perspektiv: Invånare och </w:t>
      </w:r>
      <w:r>
        <w:t>samhälle</w:t>
      </w:r>
      <w:bookmarkEnd w:id="9"/>
      <w:bookmarkEnd w:id="10"/>
    </w:p>
    <w:p w14:paraId="09A96626" w14:textId="77777777" w:rsidR="00044854" w:rsidRDefault="002F7FB6">
      <w:pPr>
        <w:pStyle w:val="Fastanvisning"/>
        <w:widowControl w:val="0"/>
      </w:pPr>
      <w:r>
        <w:t>Perspektivet invånare och samhälle beskriver inriktningar, ambitioner och de viktigaste målsättningarna för nämndens verksamheter för att invånarnas och samhällets behov ska tillgodoses på bästa sätt.</w:t>
      </w:r>
    </w:p>
    <w:p w14:paraId="42C07647" w14:textId="77777777" w:rsidR="00044854" w:rsidRDefault="002F7FB6">
      <w:pPr>
        <w:pStyle w:val="Rubrik3"/>
      </w:pPr>
      <w:r>
        <w:t>Effektmål 1. Länets invånare har en god, jämlik och jämställd hälsa.</w:t>
      </w:r>
    </w:p>
    <w:p w14:paraId="6C865DA7" w14:textId="77777777" w:rsidR="00044854" w:rsidRDefault="002F7FB6">
      <w:pPr>
        <w:pStyle w:val="BodyText"/>
        <w:spacing w:before="20"/>
      </w:pPr>
      <w:r>
        <w:rPr>
          <w:noProof/>
        </w:rPr>
        <w:drawing>
          <wp:inline distT="0" distB="0" distL="0" distR="0" wp14:anchorId="1D159CC0" wp14:editId="612B2500">
            <wp:extent cx="171450" cy="171450"/>
            <wp:effectExtent l="0" t="0" r="0" b="0"/>
            <wp:docPr id="110" name="R9ab4ea5a3b1a4a61"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R9ab4ea5a3b1a4a61"/>
                    <pic:cNvPicPr/>
                  </pic:nvPicPr>
                  <pic:blipFill>
                    <a:blip r:embed="rId21" cstate="print"/>
                    <a:stretch>
                      <a:fillRect/>
                    </a:stretch>
                  </pic:blipFill>
                  <pic:spPr>
                    <a:xfrm>
                      <a:off x="0" y="0"/>
                      <a:ext cx="171450" cy="171450"/>
                    </a:xfrm>
                    <a:prstGeom prst="rect">
                      <a:avLst/>
                    </a:prstGeom>
                  </pic:spPr>
                </pic:pic>
              </a:graphicData>
            </a:graphic>
          </wp:inline>
        </w:drawing>
      </w:r>
      <w:r>
        <w:t xml:space="preserve"> </w:t>
      </w:r>
      <w:r>
        <w:rPr>
          <w:noProof/>
        </w:rPr>
        <w:drawing>
          <wp:inline distT="0" distB="0" distL="0" distR="0" wp14:anchorId="4F375421" wp14:editId="18A35BBE">
            <wp:extent cx="133350" cy="152400"/>
            <wp:effectExtent l="0" t="0" r="0" b="0"/>
            <wp:docPr id="111" name="R1a12590c0f4a44bb" descr="Oföränd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R1a12590c0f4a44bb"/>
                    <pic:cNvPicPr/>
                  </pic:nvPicPr>
                  <pic:blipFill>
                    <a:blip r:embed="rId22" cstate="print"/>
                    <a:stretch>
                      <a:fillRect/>
                    </a:stretch>
                  </pic:blipFill>
                  <pic:spPr>
                    <a:xfrm>
                      <a:off x="0" y="0"/>
                      <a:ext cx="133350" cy="152400"/>
                    </a:xfrm>
                    <a:prstGeom prst="rect">
                      <a:avLst/>
                    </a:prstGeom>
                  </pic:spPr>
                </pic:pic>
              </a:graphicData>
            </a:graphic>
          </wp:inline>
        </w:drawing>
      </w:r>
      <w:r>
        <w:t xml:space="preserve"> </w:t>
      </w:r>
    </w:p>
    <w:p w14:paraId="79C3C407" w14:textId="77777777" w:rsidR="00044854" w:rsidRDefault="002F7FB6">
      <w:pPr>
        <w:pStyle w:val="Texttitel"/>
      </w:pPr>
      <w:r>
        <w:t>Kommentar</w:t>
      </w:r>
    </w:p>
    <w:p w14:paraId="66444431" w14:textId="77777777" w:rsidR="00044854" w:rsidRDefault="002F7FB6">
      <w:pPr>
        <w:pStyle w:val="BodyText"/>
        <w:widowControl w:val="0"/>
      </w:pPr>
      <w:r>
        <w:t>Effektmål 1 mäter framför allt hur invånarna uppfattar vården samt hur vårdens ansatser gällande prevention och uppföljning har fungerat.</w:t>
      </w:r>
    </w:p>
    <w:tbl>
      <w:tblPr>
        <w:tblStyle w:val="Tabellrutnt"/>
        <w:tblOverlap w:val="never"/>
        <w:tblW w:w="0" w:type="auto"/>
        <w:tblLayout w:type="fixed"/>
        <w:tblLook w:val="04A0" w:firstRow="1" w:lastRow="0" w:firstColumn="1" w:lastColumn="0" w:noHBand="0" w:noVBand="1"/>
      </w:tblPr>
      <w:tblGrid>
        <w:gridCol w:w="4465"/>
        <w:gridCol w:w="1541"/>
        <w:gridCol w:w="1541"/>
        <w:gridCol w:w="478"/>
        <w:gridCol w:w="478"/>
      </w:tblGrid>
      <w:tr w:rsidR="007E5A01" w14:paraId="5A7A14A6" w14:textId="77777777">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63F8EB2F" w14:textId="77777777" w:rsidR="00044854" w:rsidRDefault="002F7FB6">
            <w:pPr>
              <w:pStyle w:val="Tabellcell"/>
            </w:pPr>
            <w:r>
              <w:rPr>
                <w:b/>
              </w:rPr>
              <w:t>Indikatorer</w:t>
            </w:r>
          </w:p>
        </w:tc>
        <w:tc>
          <w:tcPr>
            <w:tcW w:w="1541" w:type="dxa"/>
            <w:tcBorders>
              <w:top w:val="single" w:sz="4" w:space="0" w:color="auto"/>
              <w:left w:val="nil"/>
              <w:bottom w:val="single" w:sz="4" w:space="0" w:color="auto"/>
              <w:right w:val="nil"/>
            </w:tcBorders>
            <w:shd w:val="clear" w:color="auto" w:fill="E5E5E5"/>
            <w:vAlign w:val="center"/>
          </w:tcPr>
          <w:p w14:paraId="5F634CAE"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7F818A8C"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27AD06CF"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33EB070C" w14:textId="77777777" w:rsidR="00044854" w:rsidRDefault="00044854">
            <w:pPr>
              <w:pStyle w:val="Tabellcell"/>
            </w:pPr>
          </w:p>
        </w:tc>
      </w:tr>
      <w:tr w:rsidR="007E5A01" w14:paraId="4F584B61" w14:textId="77777777">
        <w:trPr>
          <w:cantSplit w:val="0"/>
        </w:trPr>
        <w:tc>
          <w:tcPr>
            <w:tcW w:w="4465" w:type="dxa"/>
            <w:tcBorders>
              <w:top w:val="single" w:sz="4" w:space="0" w:color="auto"/>
              <w:left w:val="single" w:sz="4" w:space="0" w:color="auto"/>
              <w:bottom w:val="nil"/>
              <w:right w:val="nil"/>
            </w:tcBorders>
            <w:shd w:val="clear" w:color="auto" w:fill="FFFFFF"/>
          </w:tcPr>
          <w:p w14:paraId="1877147A" w14:textId="77777777" w:rsidR="00044854" w:rsidRDefault="002F7FB6">
            <w:pPr>
              <w:pStyle w:val="Tabellcell"/>
            </w:pPr>
            <w:r>
              <w:rPr>
                <w:b/>
              </w:rPr>
              <w:t xml:space="preserve">Förbättrade resultat i det </w:t>
            </w:r>
            <w:r>
              <w:rPr>
                <w:b/>
              </w:rPr>
              <w:t>förebyggande arbetet.</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2B593C93"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1975AC58"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26176BF"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001561DF" w14:textId="77777777" w:rsidR="00044854" w:rsidRDefault="002F7FB6">
            <w:pPr>
              <w:pStyle w:val="Tabellcell"/>
              <w:spacing w:before="20"/>
              <w:jc w:val="center"/>
            </w:pPr>
            <w:r>
              <w:rPr>
                <w:noProof/>
              </w:rPr>
              <w:drawing>
                <wp:inline distT="0" distB="0" distL="0" distR="0" wp14:anchorId="4E035520" wp14:editId="70E582F1">
                  <wp:extent cx="171450" cy="171450"/>
                  <wp:effectExtent l="0" t="0" r="0" b="0"/>
                  <wp:docPr id="113" name="R7b6657f95bc44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R7b6657f95bc44cc4"/>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1FEF8D2A"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95097E4" w14:textId="77777777" w:rsidR="00044854" w:rsidRDefault="002F7FB6">
            <w:pPr>
              <w:pStyle w:val="Tabellcell"/>
              <w:widowControl w:val="0"/>
            </w:pPr>
            <w:r>
              <w:rPr>
                <w:b/>
                <w:i/>
              </w:rPr>
              <w:t>Kommentar</w:t>
            </w:r>
          </w:p>
          <w:p w14:paraId="73DFCA29" w14:textId="77777777" w:rsidR="007E5071" w:rsidRDefault="002F7FB6" w:rsidP="007E5071">
            <w:pPr>
              <w:pStyle w:val="Tabellcell"/>
              <w:widowControl w:val="0"/>
            </w:pPr>
            <w:r>
              <w:t xml:space="preserve">För att undersöka hur invånare uppfattar vården genomförs enkätundersökningar. Nationella patientenkäten används för att även kunna jämföra Region Örebro län med riket. Under 2024 har resultat kommit från två enkäter. </w:t>
            </w:r>
            <w:r w:rsidRPr="008115AC">
              <w:t xml:space="preserve">Under hösten 2023 genomfördes Nationell patientenkät för </w:t>
            </w:r>
            <w:r w:rsidRPr="00671AE0">
              <w:rPr>
                <w:b/>
                <w:bCs/>
              </w:rPr>
              <w:t>Område nära vård</w:t>
            </w:r>
            <w:r w:rsidRPr="008115AC">
              <w:t xml:space="preserve"> inom Region Örebro län</w:t>
            </w:r>
            <w:r>
              <w:t xml:space="preserve"> och under våren 2024 gjordes en enkät inom </w:t>
            </w:r>
            <w:r w:rsidRPr="00222CEA">
              <w:rPr>
                <w:b/>
                <w:bCs/>
              </w:rPr>
              <w:t>Område Psykiatri</w:t>
            </w:r>
            <w:r>
              <w:t xml:space="preserve">. Den planerad enkäten som skulle genomföras under hösten på </w:t>
            </w:r>
            <w:r w:rsidRPr="00222CEA">
              <w:rPr>
                <w:b/>
                <w:bCs/>
              </w:rPr>
              <w:t>akutmottagningar</w:t>
            </w:r>
            <w:r>
              <w:t xml:space="preserve"> var inte möjlig </w:t>
            </w:r>
            <w:r w:rsidRPr="00222CEA">
              <w:t xml:space="preserve">att genomföra på grund av osäkra utdata kopplat till införandet av Cosmic i september 2024. </w:t>
            </w:r>
          </w:p>
          <w:p w14:paraId="6B5B79E8" w14:textId="77777777" w:rsidR="007E5071" w:rsidRPr="008115AC" w:rsidRDefault="002F7FB6" w:rsidP="007E5071">
            <w:pPr>
              <w:pStyle w:val="Tabellcell"/>
              <w:widowControl w:val="0"/>
            </w:pPr>
            <w:r w:rsidRPr="008115AC">
              <w:t>Resultatet</w:t>
            </w:r>
            <w:r>
              <w:t xml:space="preserve"> inom Nära vård</w:t>
            </w:r>
            <w:r w:rsidRPr="008115AC">
              <w:t xml:space="preserve"> visade att drygt sju av tio tillfrågade patienter hade ett bra helhetsintryck när de varit i kontakt med primärvården. Resultatet för regionen är dock något sämre än genomsnittet i övriga riket. Enkäten ställer frågor inom olika områden. Högst poäng får områdena ”respekt och bemötande” samt ”delaktighet och involvering”. Omkring åtta av tio tillfrågade patienter upplever att tillgängligheten är god. Siffran för kontinuitet och koordinering är något lägre än övriga riket, knappt sju av tio pa</w:t>
            </w:r>
            <w:r w:rsidRPr="008115AC">
              <w:t>tienter har svarat positivt på frågan. Likt övriga riket har Region Örebro län sämst resultat när det gäller levnadsvanor</w:t>
            </w:r>
          </w:p>
          <w:p w14:paraId="2F60B297" w14:textId="77777777" w:rsidR="007E5071" w:rsidRDefault="002F7FB6" w:rsidP="007E5071">
            <w:pPr>
              <w:pStyle w:val="Tabellcell"/>
              <w:widowControl w:val="0"/>
            </w:pPr>
            <w:r>
              <w:lastRenderedPageBreak/>
              <w:t>Inom Psykiatrin ses en låg svarsfrekvens inom områdets samtliga fyra delområden. Utifrån det,</w:t>
            </w:r>
            <w:r w:rsidRPr="00222CEA">
              <w:t xml:space="preserve"> är det  svårt att dra någon slutsats</w:t>
            </w:r>
            <w:r>
              <w:t>,</w:t>
            </w:r>
            <w:r w:rsidRPr="00222CEA">
              <w:t xml:space="preserve"> men i fria textkommentarer framkommer </w:t>
            </w:r>
            <w:r>
              <w:t xml:space="preserve">bland annat </w:t>
            </w:r>
            <w:r w:rsidRPr="00222CEA">
              <w:t xml:space="preserve">att </w:t>
            </w:r>
            <w:r>
              <w:t xml:space="preserve">patienter </w:t>
            </w:r>
            <w:r w:rsidRPr="00222CEA">
              <w:t xml:space="preserve">önskar ”I största möjligaste mån få träffa samma läkare/sjuksköterska, vilket är extra viktigt när man mår dåligt”, ”Ett större </w:t>
            </w:r>
            <w:r w:rsidRPr="00222CEA">
              <w:t>samarbete mellan enheter”</w:t>
            </w:r>
            <w:r>
              <w:t xml:space="preserve"> och</w:t>
            </w:r>
            <w:r w:rsidRPr="00222CEA">
              <w:t xml:space="preserve"> ”Utökad längd på besökstid”.</w:t>
            </w:r>
          </w:p>
          <w:p w14:paraId="2BB027B1" w14:textId="77777777" w:rsidR="00044854" w:rsidRDefault="002F7FB6" w:rsidP="007E5071">
            <w:pPr>
              <w:pStyle w:val="Tabellcell"/>
              <w:widowControl w:val="0"/>
            </w:pPr>
            <w:r>
              <w:t>Både Nära vård och Psykiatrin har tagit del av resultatet och arbetar löpande med insatser.</w:t>
            </w:r>
          </w:p>
        </w:tc>
      </w:tr>
      <w:tr w:rsidR="007E5A01" w14:paraId="602922EE" w14:textId="77777777">
        <w:trPr>
          <w:cantSplit w:val="0"/>
        </w:trPr>
        <w:tc>
          <w:tcPr>
            <w:tcW w:w="4465" w:type="dxa"/>
            <w:tcBorders>
              <w:top w:val="single" w:sz="4" w:space="0" w:color="auto"/>
              <w:left w:val="single" w:sz="4" w:space="0" w:color="auto"/>
              <w:bottom w:val="nil"/>
              <w:right w:val="nil"/>
            </w:tcBorders>
            <w:shd w:val="clear" w:color="auto" w:fill="FFFFFF"/>
          </w:tcPr>
          <w:p w14:paraId="44075242" w14:textId="77777777" w:rsidR="00044854" w:rsidRDefault="002F7FB6">
            <w:pPr>
              <w:pStyle w:val="Tabellcell"/>
            </w:pPr>
            <w:r>
              <w:rPr>
                <w:b/>
              </w:rPr>
              <w:lastRenderedPageBreak/>
              <w:t xml:space="preserve">Tillsammans med patienten/individen ska levnadsvanor uppmärksammas och insatser ska erbjudas i ökad </w:t>
            </w:r>
            <w:r>
              <w:rPr>
                <w:b/>
              </w:rPr>
              <w:t>omfattning i jämförelse med föregående år.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7EB8B2F"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24788C7"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1D571A0E"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318F43CF" w14:textId="77777777" w:rsidR="00044854" w:rsidRDefault="002F7FB6">
            <w:pPr>
              <w:pStyle w:val="Tabellcell"/>
              <w:spacing w:before="20"/>
              <w:jc w:val="center"/>
            </w:pPr>
            <w:r>
              <w:rPr>
                <w:noProof/>
              </w:rPr>
              <w:drawing>
                <wp:inline distT="0" distB="0" distL="0" distR="0" wp14:anchorId="2FDD3AFB" wp14:editId="552C8A85">
                  <wp:extent cx="171450" cy="171450"/>
                  <wp:effectExtent l="0" t="0" r="0" b="0"/>
                  <wp:docPr id="115" name="Rb7a4b45b0d0d4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Rb7a4b45b0d0d40aa"/>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4E248EFD"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252DF049" w14:textId="77777777" w:rsidR="00044854" w:rsidRDefault="002F7FB6">
            <w:pPr>
              <w:pStyle w:val="Tabellcell"/>
              <w:widowControl w:val="0"/>
            </w:pPr>
            <w:r>
              <w:rPr>
                <w:b/>
                <w:i/>
              </w:rPr>
              <w:t>Kommentar</w:t>
            </w:r>
          </w:p>
          <w:p w14:paraId="6E67E29B" w14:textId="77777777" w:rsidR="007E5071" w:rsidRPr="008115AC" w:rsidRDefault="002F7FB6" w:rsidP="007E5071">
            <w:pPr>
              <w:pStyle w:val="Tabellcell"/>
              <w:widowControl w:val="0"/>
            </w:pPr>
            <w:r w:rsidRPr="008115AC">
              <w:t>För att kunna se vilka insatser som har genomförts används KVÅ-koder 2024 jämfört med 2023. Insatserna gäller levnadsvanorna alkohol, fysisk aktivitet, matvanor och tobak.</w:t>
            </w:r>
          </w:p>
          <w:p w14:paraId="226D3618" w14:textId="77777777" w:rsidR="007E5071" w:rsidRPr="008115AC" w:rsidRDefault="002F7FB6" w:rsidP="007E5071">
            <w:pPr>
              <w:pStyle w:val="Tabellcell"/>
              <w:widowControl w:val="0"/>
            </w:pPr>
            <w:r w:rsidRPr="008115AC">
              <w:rPr>
                <w:b/>
              </w:rPr>
              <w:t>Primärvård:</w:t>
            </w:r>
            <w:r w:rsidRPr="008115AC">
              <w:t xml:space="preserve"> </w:t>
            </w:r>
            <w:r>
              <w:t xml:space="preserve">Drygt 32 </w:t>
            </w:r>
            <w:r>
              <w:t>000</w:t>
            </w:r>
            <w:r w:rsidRPr="008115AC">
              <w:t xml:space="preserve"> KVÅ-kodade insatser utifrån levnadsvanor registrerades, vilket är en minskning </w:t>
            </w:r>
            <w:r>
              <w:t xml:space="preserve">med cirka 15 </w:t>
            </w:r>
            <w:r w:rsidR="003917A9">
              <w:t>procent</w:t>
            </w:r>
            <w:r>
              <w:t xml:space="preserve">. </w:t>
            </w:r>
            <w:r w:rsidRPr="008115AC">
              <w:t xml:space="preserve">Så gott som alla rådgivningsnivåer har minskat något för samtliga levnadsvanor. </w:t>
            </w:r>
          </w:p>
          <w:p w14:paraId="52C0EBD8" w14:textId="77777777" w:rsidR="00044854" w:rsidRDefault="002F7FB6" w:rsidP="007E5071">
            <w:pPr>
              <w:pStyle w:val="Tabellcell"/>
              <w:widowControl w:val="0"/>
            </w:pPr>
            <w:r w:rsidRPr="008115AC">
              <w:rPr>
                <w:b/>
              </w:rPr>
              <w:t>Specialistvård:</w:t>
            </w:r>
            <w:r w:rsidRPr="008115AC">
              <w:t xml:space="preserve"> </w:t>
            </w:r>
            <w:r>
              <w:t>Knappt 8 000</w:t>
            </w:r>
            <w:r w:rsidRPr="008115AC">
              <w:t xml:space="preserve"> KVÅ-kodade insatser utifrån levnadsvanor registrerades, vilket är </w:t>
            </w:r>
            <w:r>
              <w:t xml:space="preserve">i paritet med föregående år. En ökning ses på insatser gällande matvanor, medan insatser mot övriga levnadsvanor minskat något. </w:t>
            </w:r>
            <w:r w:rsidRPr="008115AC">
              <w:t>Vissa enheter använder sig av koden hälsosamtal (samlingskod för flera levnadsvanor), drygt</w:t>
            </w:r>
            <w:r>
              <w:t xml:space="preserve"> 2 500 </w:t>
            </w:r>
            <w:r w:rsidRPr="008115AC">
              <w:t>registreringar under innevarande tidsperiod</w:t>
            </w:r>
          </w:p>
        </w:tc>
      </w:tr>
      <w:tr w:rsidR="007E5A01" w14:paraId="41000DF6" w14:textId="77777777">
        <w:trPr>
          <w:cantSplit w:val="0"/>
        </w:trPr>
        <w:tc>
          <w:tcPr>
            <w:tcW w:w="4465" w:type="dxa"/>
            <w:tcBorders>
              <w:top w:val="single" w:sz="4" w:space="0" w:color="auto"/>
              <w:left w:val="single" w:sz="4" w:space="0" w:color="auto"/>
              <w:bottom w:val="nil"/>
              <w:right w:val="nil"/>
            </w:tcBorders>
            <w:shd w:val="clear" w:color="auto" w:fill="FFFFFF"/>
          </w:tcPr>
          <w:p w14:paraId="6B8E71B9" w14:textId="77777777" w:rsidR="00044854" w:rsidRDefault="002F7FB6">
            <w:pPr>
              <w:pStyle w:val="Tabellcell"/>
            </w:pPr>
            <w:r>
              <w:rPr>
                <w:b/>
              </w:rPr>
              <w:t>Länets invånare deltar i hög utsträckning i nationella screeningprogram och hälso- och sjukvården är aktiv i införandet av nya nationella screeningprogram.</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2ADC309"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F2021C9"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3EBCFCFA"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7341DE74" w14:textId="77777777" w:rsidR="00044854" w:rsidRDefault="002F7FB6">
            <w:pPr>
              <w:pStyle w:val="Tabellcell"/>
              <w:spacing w:before="20"/>
              <w:jc w:val="center"/>
            </w:pPr>
            <w:r>
              <w:rPr>
                <w:noProof/>
              </w:rPr>
              <w:drawing>
                <wp:inline distT="0" distB="0" distL="0" distR="0" wp14:anchorId="28CAFA44" wp14:editId="0DEFD667">
                  <wp:extent cx="171450" cy="171450"/>
                  <wp:effectExtent l="0" t="0" r="0" b="0"/>
                  <wp:docPr id="117" name="Ra71db37cf1d94e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Ra71db37cf1d94e0f"/>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7622784E"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3A248017" w14:textId="77777777" w:rsidR="00044854" w:rsidRDefault="002F7FB6">
            <w:pPr>
              <w:pStyle w:val="Tabellcell"/>
              <w:widowControl w:val="0"/>
            </w:pPr>
            <w:r>
              <w:rPr>
                <w:b/>
                <w:i/>
              </w:rPr>
              <w:t>Kommentar</w:t>
            </w:r>
          </w:p>
          <w:p w14:paraId="2552D783" w14:textId="77777777" w:rsidR="00044854" w:rsidRDefault="002F7FB6">
            <w:pPr>
              <w:pStyle w:val="Tabellcell"/>
              <w:widowControl w:val="0"/>
            </w:pPr>
            <w:r w:rsidRPr="006F3E91">
              <w:t xml:space="preserve">Screeningverksamhet för olika </w:t>
            </w:r>
            <w:r w:rsidRPr="006F3E91">
              <w:t>cancersjukdomar fortsätter att utvecklas och regionen utför nu även screening vid tarmcancer. Organiserad prostatacancertestning genomfördes som en pilot under våren 2024. 500 erbjudandebrev skickades ut till män i Örebro län födda 1962 och 1966, varav omkring 40 </w:t>
            </w:r>
            <w:r w:rsidR="003917A9">
              <w:t>procent</w:t>
            </w:r>
            <w:r w:rsidRPr="006F3E91">
              <w:t xml:space="preserve"> valde att ta testet. </w:t>
            </w:r>
            <w:r w:rsidR="006F3E91" w:rsidRPr="006F3E91">
              <w:t xml:space="preserve">Fortsatt process kommer att beslutas under 2025 av samverkansnämnden. </w:t>
            </w:r>
            <w:r w:rsidR="006F3E91">
              <w:t xml:space="preserve">Utrotningsprojektet mot cervixcancer pågår och vaccinationen </w:t>
            </w:r>
            <w:r w:rsidR="00400CB4">
              <w:t xml:space="preserve">mot HPV </w:t>
            </w:r>
            <w:r w:rsidR="006F3E91">
              <w:t>inom avsedd</w:t>
            </w:r>
            <w:r w:rsidR="00400CB4">
              <w:t xml:space="preserve"> </w:t>
            </w:r>
            <w:r w:rsidR="006F3E91">
              <w:t>åldersgrupp uppgick vid årsskiftet till strax över 60</w:t>
            </w:r>
            <w:r w:rsidR="003917A9">
              <w:t xml:space="preserve"> procent</w:t>
            </w:r>
            <w:r w:rsidR="006F3E91">
              <w:t>.</w:t>
            </w:r>
          </w:p>
        </w:tc>
      </w:tr>
      <w:tr w:rsidR="007E5A01" w14:paraId="57FD5AE5" w14:textId="77777777">
        <w:trPr>
          <w:cantSplit w:val="0"/>
        </w:trPr>
        <w:tc>
          <w:tcPr>
            <w:tcW w:w="4465" w:type="dxa"/>
            <w:tcBorders>
              <w:top w:val="single" w:sz="4" w:space="0" w:color="auto"/>
              <w:left w:val="single" w:sz="4" w:space="0" w:color="auto"/>
              <w:bottom w:val="nil"/>
              <w:right w:val="nil"/>
            </w:tcBorders>
            <w:shd w:val="clear" w:color="auto" w:fill="FFFFFF"/>
          </w:tcPr>
          <w:p w14:paraId="236E3FA0" w14:textId="77777777" w:rsidR="00044854" w:rsidRDefault="002F7FB6">
            <w:pPr>
              <w:pStyle w:val="Tabellcell"/>
            </w:pPr>
            <w:r>
              <w:rPr>
                <w:b/>
              </w:rPr>
              <w:t>Åtgärder finns insatta för att förbättra psykisk hälsa bland barn och unga.</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78B9731"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21342A3D"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69452E2A"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1E08F074" w14:textId="77777777" w:rsidR="00044854" w:rsidRDefault="002F7FB6">
            <w:pPr>
              <w:pStyle w:val="Tabellcell"/>
              <w:spacing w:before="20"/>
              <w:jc w:val="center"/>
            </w:pPr>
            <w:r>
              <w:rPr>
                <w:noProof/>
              </w:rPr>
              <w:drawing>
                <wp:inline distT="0" distB="0" distL="0" distR="0" wp14:anchorId="4500DCC6" wp14:editId="4D2269FA">
                  <wp:extent cx="171450" cy="171450"/>
                  <wp:effectExtent l="0" t="0" r="0" b="0"/>
                  <wp:docPr id="119" name="R5ee014b0bbf442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R5ee014b0bbf442ee"/>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5E660145"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2D94EB58" w14:textId="77777777" w:rsidR="00044854" w:rsidRDefault="002F7FB6">
            <w:pPr>
              <w:pStyle w:val="Tabellcell"/>
              <w:widowControl w:val="0"/>
            </w:pPr>
            <w:r>
              <w:rPr>
                <w:b/>
                <w:i/>
              </w:rPr>
              <w:t>Kommentar</w:t>
            </w:r>
          </w:p>
          <w:p w14:paraId="451554E0" w14:textId="77777777" w:rsidR="00044854" w:rsidRDefault="002F7FB6">
            <w:pPr>
              <w:pStyle w:val="Tabellcell"/>
              <w:widowControl w:val="0"/>
            </w:pPr>
            <w:r w:rsidRPr="0055553B">
              <w:t xml:space="preserve">Arbetet fortsätter enligt plan att utvecklas och initiativ är taget från barn- och ungdomspsykiatrin till ökad samverkan med länets skolor. Arbetet är </w:t>
            </w:r>
            <w:r w:rsidRPr="0055553B">
              <w:t>kontinuerligt och utveckling sker både nationellt, regionalt och lokalt utifrån det stora behovet av utredning och behandling inom neuropsykiatriområdet.</w:t>
            </w:r>
            <w:r>
              <w:t xml:space="preserve"> Gemensam ledningsgrupp finns för barn- och ungdomspsykiatrin, barnhabiliteringen och mottagningarna för psykisk hälsa där det sker gemensamt utvecklingsarbete.</w:t>
            </w:r>
          </w:p>
        </w:tc>
      </w:tr>
    </w:tbl>
    <w:p w14:paraId="0A4BA37D" w14:textId="77777777" w:rsidR="00044854" w:rsidRDefault="002F7FB6">
      <w:pPr>
        <w:pStyle w:val="Rubrik3"/>
      </w:pPr>
      <w:r>
        <w:t>Effektmål 2. Länets invånare får högkvalitativ och tillgänglig hälso- och sjukvård.</w:t>
      </w:r>
    </w:p>
    <w:p w14:paraId="12CBA9B6" w14:textId="77777777" w:rsidR="00044854" w:rsidRDefault="002F7FB6">
      <w:pPr>
        <w:pStyle w:val="BodyText"/>
        <w:spacing w:before="20"/>
      </w:pPr>
      <w:r>
        <w:rPr>
          <w:noProof/>
        </w:rPr>
        <w:drawing>
          <wp:inline distT="0" distB="0" distL="0" distR="0" wp14:anchorId="3C4871B0" wp14:editId="423E4CEC">
            <wp:extent cx="171450" cy="171450"/>
            <wp:effectExtent l="0" t="0" r="0" b="0"/>
            <wp:docPr id="120" name="R848b3766d6324b55"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R848b3766d6324b55"/>
                    <pic:cNvPicPr/>
                  </pic:nvPicPr>
                  <pic:blipFill>
                    <a:blip r:embed="rId24" cstate="print"/>
                    <a:stretch>
                      <a:fillRect/>
                    </a:stretch>
                  </pic:blipFill>
                  <pic:spPr>
                    <a:xfrm>
                      <a:off x="0" y="0"/>
                      <a:ext cx="171450" cy="171450"/>
                    </a:xfrm>
                    <a:prstGeom prst="rect">
                      <a:avLst/>
                    </a:prstGeom>
                  </pic:spPr>
                </pic:pic>
              </a:graphicData>
            </a:graphic>
          </wp:inline>
        </w:drawing>
      </w:r>
      <w:r>
        <w:t xml:space="preserve">  </w:t>
      </w:r>
      <w:r w:rsidR="00B45BBF">
        <w:rPr>
          <w:noProof/>
        </w:rPr>
        <w:drawing>
          <wp:inline distT="0" distB="0" distL="0" distR="0" wp14:anchorId="6B19C75C" wp14:editId="5701F527">
            <wp:extent cx="152421" cy="133368"/>
            <wp:effectExtent l="19050" t="0" r="0" b="0"/>
            <wp:docPr id="1221788243" name="/Login50/Image.mvc/regionorebrolan/8cbe0dad-9299-428d-a612-2b96b240d65d"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88243" name="/Login50/Image.mvc/regionorebrolan/8cbe0dad-9299-428d-a612-2b96b240d65d" descr="Bild"/>
                    <pic:cNvPicPr>
                      <a:picLocks noChangeAspect="1" noChangeArrowheads="1"/>
                    </pic:cNvPicPr>
                  </pic:nvPicPr>
                  <pic:blipFill>
                    <a:blip r:embed="rId19"/>
                    <a:stretch>
                      <a:fillRect/>
                    </a:stretch>
                  </pic:blipFill>
                  <pic:spPr bwMode="auto">
                    <a:xfrm>
                      <a:off x="0" y="0"/>
                      <a:ext cx="152421" cy="133368"/>
                    </a:xfrm>
                    <a:prstGeom prst="rect">
                      <a:avLst/>
                    </a:prstGeom>
                  </pic:spPr>
                </pic:pic>
              </a:graphicData>
            </a:graphic>
          </wp:inline>
        </w:drawing>
      </w:r>
    </w:p>
    <w:p w14:paraId="2A3A608B" w14:textId="77777777" w:rsidR="00044854" w:rsidRDefault="002F7FB6">
      <w:pPr>
        <w:pStyle w:val="Texttitel"/>
      </w:pPr>
      <w:r>
        <w:t>Kommentar</w:t>
      </w:r>
    </w:p>
    <w:p w14:paraId="1C967B88" w14:textId="77777777" w:rsidR="00044854" w:rsidRPr="00F2522B" w:rsidRDefault="002F7FB6">
      <w:pPr>
        <w:pStyle w:val="BodyText"/>
        <w:widowControl w:val="0"/>
        <w:rPr>
          <w:color w:val="auto"/>
        </w:rPr>
      </w:pPr>
      <w:r w:rsidRPr="00F2522B">
        <w:rPr>
          <w:color w:val="auto"/>
        </w:rPr>
        <w:t xml:space="preserve">Mycket av vården </w:t>
      </w:r>
      <w:r w:rsidR="00891E17" w:rsidRPr="00F2522B">
        <w:rPr>
          <w:color w:val="auto"/>
        </w:rPr>
        <w:t xml:space="preserve">fortsätter </w:t>
      </w:r>
      <w:r w:rsidRPr="00F2522B">
        <w:rPr>
          <w:color w:val="auto"/>
        </w:rPr>
        <w:t xml:space="preserve">utvecklas åt positivt håll, både patientsäkerhet och högspecialiserad vård. </w:t>
      </w:r>
      <w:r w:rsidR="00891E17" w:rsidRPr="00F2522B">
        <w:rPr>
          <w:color w:val="auto"/>
        </w:rPr>
        <w:t xml:space="preserve">Tillgängligheten har under året haft en tendens till förbättring, framför allt gällande specialiserad vård. Införandet av Cosmic i september har dock gett stora påfrestningar på vården i stort och tillgängligheten i synnerhet. Tyvärr är dock rapporteringsdata efter </w:t>
      </w:r>
      <w:r w:rsidR="00F2522B" w:rsidRPr="00F2522B">
        <w:rPr>
          <w:color w:val="auto"/>
        </w:rPr>
        <w:t xml:space="preserve">införandet </w:t>
      </w:r>
      <w:r w:rsidR="00F2522B" w:rsidRPr="00F2522B">
        <w:rPr>
          <w:color w:val="auto"/>
        </w:rPr>
        <w:lastRenderedPageBreak/>
        <w:t>av</w:t>
      </w:r>
      <w:r w:rsidR="00891E17" w:rsidRPr="00F2522B">
        <w:rPr>
          <w:color w:val="auto"/>
        </w:rPr>
        <w:t xml:space="preserve">cosmic </w:t>
      </w:r>
      <w:r w:rsidR="00F2522B" w:rsidRPr="00F2522B">
        <w:rPr>
          <w:color w:val="auto"/>
        </w:rPr>
        <w:t xml:space="preserve">fortfarande </w:t>
      </w:r>
      <w:r w:rsidR="00891E17" w:rsidRPr="00F2522B">
        <w:rPr>
          <w:color w:val="auto"/>
        </w:rPr>
        <w:t>undermåliga varför det i nuläget är svårt att ge en rättvisande bild av tillgängligheten</w:t>
      </w:r>
      <w:r w:rsidRPr="00F2522B">
        <w:rPr>
          <w:color w:val="auto"/>
        </w:rPr>
        <w:t>.</w:t>
      </w:r>
    </w:p>
    <w:tbl>
      <w:tblPr>
        <w:tblStyle w:val="Tabellrutnt"/>
        <w:tblOverlap w:val="never"/>
        <w:tblW w:w="0" w:type="auto"/>
        <w:tblLayout w:type="fixed"/>
        <w:tblLook w:val="04A0" w:firstRow="1" w:lastRow="0" w:firstColumn="1" w:lastColumn="0" w:noHBand="0" w:noVBand="1"/>
      </w:tblPr>
      <w:tblGrid>
        <w:gridCol w:w="4465"/>
        <w:gridCol w:w="1541"/>
        <w:gridCol w:w="1541"/>
        <w:gridCol w:w="478"/>
        <w:gridCol w:w="478"/>
      </w:tblGrid>
      <w:tr w:rsidR="007E5A01" w14:paraId="178267E1" w14:textId="77777777">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540DCB60" w14:textId="77777777" w:rsidR="00044854" w:rsidRDefault="002F7FB6">
            <w:pPr>
              <w:pStyle w:val="Tabellcell"/>
            </w:pPr>
            <w:r>
              <w:rPr>
                <w:b/>
              </w:rPr>
              <w:t>Indikatorer</w:t>
            </w:r>
          </w:p>
        </w:tc>
        <w:tc>
          <w:tcPr>
            <w:tcW w:w="1541" w:type="dxa"/>
            <w:tcBorders>
              <w:top w:val="single" w:sz="4" w:space="0" w:color="auto"/>
              <w:left w:val="nil"/>
              <w:bottom w:val="single" w:sz="4" w:space="0" w:color="auto"/>
              <w:right w:val="nil"/>
            </w:tcBorders>
            <w:shd w:val="clear" w:color="auto" w:fill="E5E5E5"/>
            <w:vAlign w:val="center"/>
          </w:tcPr>
          <w:p w14:paraId="303FF9D8"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21609063"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108FF34B"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7D75491A" w14:textId="77777777" w:rsidR="00044854" w:rsidRDefault="00044854">
            <w:pPr>
              <w:pStyle w:val="Tabellcell"/>
            </w:pPr>
          </w:p>
        </w:tc>
      </w:tr>
      <w:tr w:rsidR="007E5A01" w14:paraId="29E32F9C" w14:textId="77777777">
        <w:trPr>
          <w:cantSplit w:val="0"/>
        </w:trPr>
        <w:tc>
          <w:tcPr>
            <w:tcW w:w="4465" w:type="dxa"/>
            <w:tcBorders>
              <w:top w:val="single" w:sz="4" w:space="0" w:color="auto"/>
              <w:left w:val="single" w:sz="4" w:space="0" w:color="auto"/>
              <w:bottom w:val="nil"/>
              <w:right w:val="nil"/>
            </w:tcBorders>
            <w:shd w:val="clear" w:color="auto" w:fill="FFFFFF"/>
          </w:tcPr>
          <w:p w14:paraId="00D7D8EA" w14:textId="77777777" w:rsidR="005342B2" w:rsidRPr="00164407" w:rsidRDefault="002F7FB6">
            <w:pPr>
              <w:pStyle w:val="Tabellcell"/>
              <w:rPr>
                <w:b/>
              </w:rPr>
            </w:pPr>
            <w:r>
              <w:rPr>
                <w:b/>
              </w:rPr>
              <w:t xml:space="preserve">Goda </w:t>
            </w:r>
            <w:r>
              <w:rPr>
                <w:b/>
              </w:rPr>
              <w:t>medicinska resultat som uppnår eller överträffar fastställda målnivåer.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73A948FE"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40623D1F"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13CFB597"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227627D7" w14:textId="77777777" w:rsidR="00044854" w:rsidRDefault="002F7FB6">
            <w:pPr>
              <w:pStyle w:val="Tabellcell"/>
              <w:spacing w:before="20"/>
              <w:jc w:val="center"/>
            </w:pPr>
            <w:r>
              <w:rPr>
                <w:noProof/>
              </w:rPr>
              <w:drawing>
                <wp:inline distT="0" distB="0" distL="0" distR="0" wp14:anchorId="0126C631" wp14:editId="478E044A">
                  <wp:extent cx="171450" cy="171450"/>
                  <wp:effectExtent l="0" t="0" r="0" b="0"/>
                  <wp:docPr id="123" name="R7bfcae9c09b04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R7bfcae9c09b04c80"/>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77A0B83B"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BA6389C" w14:textId="77777777" w:rsidR="00044854" w:rsidRDefault="002F7FB6">
            <w:pPr>
              <w:pStyle w:val="Tabellcell"/>
              <w:widowControl w:val="0"/>
            </w:pPr>
            <w:r>
              <w:rPr>
                <w:b/>
                <w:i/>
              </w:rPr>
              <w:t>Kommentar</w:t>
            </w:r>
          </w:p>
          <w:p w14:paraId="02D67059" w14:textId="77777777" w:rsidR="00044854" w:rsidRDefault="002F7FB6">
            <w:pPr>
              <w:pStyle w:val="Tabellcell"/>
              <w:widowControl w:val="0"/>
            </w:pPr>
            <w:r w:rsidRPr="0054329E">
              <w:t>Inom den högspecialiserade vården uppvisas goda resultat för bland annat ögon-, thorax- och head and neck-kirurgi. I etablerade nationella kvalitetsregister för folksjukdomar såsom stroke och diabetesvård överträffar regionen i flera avseenden fastställda målnivåer.</w:t>
            </w:r>
          </w:p>
        </w:tc>
      </w:tr>
      <w:tr w:rsidR="007E5A01" w14:paraId="4B8330B3" w14:textId="77777777">
        <w:trPr>
          <w:cantSplit w:val="0"/>
        </w:trPr>
        <w:tc>
          <w:tcPr>
            <w:tcW w:w="4465" w:type="dxa"/>
            <w:tcBorders>
              <w:top w:val="single" w:sz="4" w:space="0" w:color="auto"/>
              <w:left w:val="single" w:sz="4" w:space="0" w:color="auto"/>
              <w:bottom w:val="nil"/>
              <w:right w:val="nil"/>
            </w:tcBorders>
            <w:shd w:val="clear" w:color="auto" w:fill="FFFFFF"/>
          </w:tcPr>
          <w:p w14:paraId="6BC8AE96" w14:textId="77777777" w:rsidR="005342B2" w:rsidRPr="00164407" w:rsidRDefault="002F7FB6" w:rsidP="00164407">
            <w:pPr>
              <w:pStyle w:val="Tabellcell"/>
              <w:rPr>
                <w:b/>
              </w:rPr>
            </w:pPr>
            <w:r>
              <w:rPr>
                <w:b/>
              </w:rPr>
              <w:t>Uppfyllelse av den nationella vårdgarantin.</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CDEAAB4"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54778C2"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31F07B40"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71B518BE" w14:textId="77777777" w:rsidR="00044854" w:rsidRDefault="002F7FB6">
            <w:pPr>
              <w:pStyle w:val="Tabellcell"/>
              <w:spacing w:before="20"/>
              <w:jc w:val="center"/>
            </w:pPr>
            <w:r>
              <w:rPr>
                <w:noProof/>
              </w:rPr>
              <w:drawing>
                <wp:inline distT="0" distB="0" distL="0" distR="0" wp14:anchorId="2E477775" wp14:editId="06BE8A04">
                  <wp:extent cx="171450" cy="171450"/>
                  <wp:effectExtent l="0" t="0" r="0" b="0"/>
                  <wp:docPr id="125" name="R5e78f22774db4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R5e78f22774db4c12"/>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01EA5052"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2F030A7" w14:textId="77777777" w:rsidR="00044854" w:rsidRDefault="002F7FB6">
            <w:pPr>
              <w:pStyle w:val="Tabellcell"/>
              <w:widowControl w:val="0"/>
            </w:pPr>
            <w:r>
              <w:rPr>
                <w:b/>
                <w:i/>
              </w:rPr>
              <w:t>Kommentar</w:t>
            </w:r>
          </w:p>
          <w:p w14:paraId="5387202D" w14:textId="77777777" w:rsidR="00044854" w:rsidRDefault="002F7FB6">
            <w:pPr>
              <w:pStyle w:val="Tabellcell"/>
              <w:widowControl w:val="0"/>
            </w:pPr>
            <w:r w:rsidRPr="002F5598">
              <w:t xml:space="preserve">Hälso- och sjukvårdens uppfyllande av vårdgarantin </w:t>
            </w:r>
            <w:r>
              <w:t xml:space="preserve">i </w:t>
            </w:r>
            <w:r w:rsidRPr="002F5598">
              <w:t>augusti 2024</w:t>
            </w:r>
            <w:r>
              <w:t xml:space="preserve"> (senare uppgifter kan inte lämnas på grund av bytet av vårdinformationssystem):</w:t>
            </w:r>
            <w:r>
              <w:br/>
            </w:r>
            <w:r w:rsidRPr="002F5598">
              <w:t xml:space="preserve">Telefonbedömning i primärvård ligger på 76 procent mot rikets 84 procent. Regionen ligger även under rikssnitt gällande medicinsk bedömning i primärvård på 78 procent mot rikets 88 procent. Utfallet för första besök till läkare specialistvård ligger regionen på 54 procent mot rikssnittet på 64 procent och för återbesök ligger regionen över rikssnitt på 82 procent mot rikets 77 procent. </w:t>
            </w:r>
            <w:r>
              <w:t>F</w:t>
            </w:r>
            <w:r w:rsidRPr="002F5598">
              <w:t>ör tillgänglighet till operation ligger r</w:t>
            </w:r>
            <w:r w:rsidRPr="002F5598">
              <w:t xml:space="preserve">egionen </w:t>
            </w:r>
            <w:r>
              <w:t xml:space="preserve">på </w:t>
            </w:r>
            <w:r w:rsidRPr="002F5598">
              <w:t>48 procent mot rikets 50 procent</w:t>
            </w:r>
            <w:r>
              <w:t>.</w:t>
            </w:r>
          </w:p>
        </w:tc>
      </w:tr>
      <w:tr w:rsidR="007E5A01" w14:paraId="3189A132" w14:textId="77777777">
        <w:trPr>
          <w:cantSplit w:val="0"/>
        </w:trPr>
        <w:tc>
          <w:tcPr>
            <w:tcW w:w="4465" w:type="dxa"/>
            <w:tcBorders>
              <w:top w:val="single" w:sz="4" w:space="0" w:color="auto"/>
              <w:left w:val="single" w:sz="4" w:space="0" w:color="auto"/>
              <w:bottom w:val="nil"/>
              <w:right w:val="nil"/>
            </w:tcBorders>
            <w:shd w:val="clear" w:color="auto" w:fill="FFFFFF"/>
          </w:tcPr>
          <w:p w14:paraId="15180879" w14:textId="77777777" w:rsidR="005342B2" w:rsidRPr="004D4013" w:rsidRDefault="002F7FB6" w:rsidP="004D4013">
            <w:pPr>
              <w:pStyle w:val="Tabellcell"/>
              <w:rPr>
                <w:b/>
              </w:rPr>
            </w:pPr>
            <w:r>
              <w:rPr>
                <w:b/>
              </w:rPr>
              <w:t>Återbesök inom planerad tid.</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609C3A7"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4FA3C944"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96D093F"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4708A408" w14:textId="77777777" w:rsidR="00044854" w:rsidRDefault="002F7FB6">
            <w:pPr>
              <w:pStyle w:val="Tabellcell"/>
              <w:spacing w:before="20"/>
              <w:jc w:val="center"/>
            </w:pPr>
            <w:r>
              <w:rPr>
                <w:noProof/>
              </w:rPr>
              <w:drawing>
                <wp:inline distT="0" distB="0" distL="0" distR="0" wp14:anchorId="56C16C01" wp14:editId="5559572D">
                  <wp:extent cx="171450" cy="171450"/>
                  <wp:effectExtent l="0" t="0" r="0" b="0"/>
                  <wp:docPr id="127" name="R9ff42fc9dbd44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R9ff42fc9dbd44b12"/>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58A9788C"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7F9D049" w14:textId="77777777" w:rsidR="00044854" w:rsidRDefault="002F7FB6">
            <w:pPr>
              <w:pStyle w:val="Tabellcell"/>
              <w:widowControl w:val="0"/>
            </w:pPr>
            <w:r>
              <w:rPr>
                <w:b/>
                <w:i/>
              </w:rPr>
              <w:t>Kommentar</w:t>
            </w:r>
          </w:p>
          <w:p w14:paraId="15B84130" w14:textId="77777777" w:rsidR="00044854" w:rsidRDefault="002F7FB6">
            <w:pPr>
              <w:pStyle w:val="Tabellcell"/>
              <w:widowControl w:val="0"/>
            </w:pPr>
            <w:r w:rsidRPr="00C3414E">
              <w:t>Planeringslistan för återbesök har under flera år legat runt 80 </w:t>
            </w:r>
            <w:r w:rsidR="003917A9">
              <w:t>procent</w:t>
            </w:r>
            <w:r w:rsidRPr="00C3414E">
              <w:t xml:space="preserve"> inom planerad tid</w:t>
            </w:r>
            <w:r w:rsidR="00891E17" w:rsidRPr="00C3414E">
              <w:t>, så även under 2024. Efter införandet av Cosmic är dock data fortfarande för osäkra för att ge en rättvisande bild av läget i december.</w:t>
            </w:r>
          </w:p>
        </w:tc>
      </w:tr>
      <w:tr w:rsidR="007E5A01" w14:paraId="13D46FFF" w14:textId="77777777">
        <w:trPr>
          <w:cantSplit w:val="0"/>
        </w:trPr>
        <w:tc>
          <w:tcPr>
            <w:tcW w:w="4465" w:type="dxa"/>
            <w:tcBorders>
              <w:top w:val="single" w:sz="4" w:space="0" w:color="auto"/>
              <w:left w:val="single" w:sz="4" w:space="0" w:color="auto"/>
              <w:bottom w:val="single" w:sz="4" w:space="0" w:color="auto"/>
              <w:right w:val="nil"/>
            </w:tcBorders>
            <w:shd w:val="clear" w:color="auto" w:fill="FFFFFF"/>
          </w:tcPr>
          <w:p w14:paraId="78826FD8" w14:textId="77777777" w:rsidR="002A1A0B" w:rsidRDefault="002F7FB6">
            <w:pPr>
              <w:pStyle w:val="Tabellcell"/>
              <w:rPr>
                <w:b/>
              </w:rPr>
            </w:pPr>
            <w:r>
              <w:rPr>
                <w:b/>
              </w:rPr>
              <w:t>Indikatorerna för målen under e-hälsa</w:t>
            </w:r>
          </w:p>
          <w:p w14:paraId="3F099B45" w14:textId="77777777" w:rsidR="00044854" w:rsidRPr="002A1A0B" w:rsidRDefault="002F7FB6">
            <w:pPr>
              <w:pStyle w:val="Tabellcell"/>
              <w:rPr>
                <w:bCs/>
              </w:rPr>
            </w:pPr>
            <w:r w:rsidRPr="002A1A0B">
              <w:rPr>
                <w:bCs/>
              </w:rPr>
              <w:t>se effektmål 8.</w:t>
            </w:r>
          </w:p>
        </w:tc>
        <w:tc>
          <w:tcPr>
            <w:tcW w:w="1541"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6E966BD2" w14:textId="77777777" w:rsidR="00044854" w:rsidRDefault="00044854">
            <w:pPr>
              <w:pStyle w:val="Tabellcell"/>
              <w:jc w:val="right"/>
            </w:pPr>
          </w:p>
        </w:tc>
        <w:tc>
          <w:tcPr>
            <w:tcW w:w="1541"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1BB35B9D" w14:textId="77777777" w:rsidR="00044854" w:rsidRDefault="00044854">
            <w:pPr>
              <w:pStyle w:val="Tabellcell"/>
              <w:jc w:val="right"/>
            </w:pPr>
          </w:p>
        </w:tc>
        <w:tc>
          <w:tcPr>
            <w:tcW w:w="478"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4ACE677B" w14:textId="77777777" w:rsidR="00044854" w:rsidRDefault="00044854">
            <w:pPr>
              <w:pStyle w:val="Tabellcell"/>
              <w:spacing w:before="20"/>
              <w:jc w:val="center"/>
            </w:pPr>
          </w:p>
        </w:tc>
        <w:tc>
          <w:tcPr>
            <w:tcW w:w="478"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tcPr>
          <w:p w14:paraId="6B64C487" w14:textId="77777777" w:rsidR="00044854" w:rsidRDefault="002F7FB6">
            <w:pPr>
              <w:pStyle w:val="Tabellcell"/>
              <w:spacing w:before="20"/>
              <w:jc w:val="center"/>
            </w:pPr>
            <w:r>
              <w:rPr>
                <w:noProof/>
              </w:rPr>
              <w:drawing>
                <wp:inline distT="0" distB="0" distL="0" distR="0" wp14:anchorId="5F723A01" wp14:editId="3C281E57">
                  <wp:extent cx="171450" cy="171450"/>
                  <wp:effectExtent l="0" t="0" r="0" b="0"/>
                  <wp:docPr id="129" name="Re969a5bbf542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Re969a5bbf5424736"/>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4CE5D9EC" w14:textId="77777777">
        <w:trPr>
          <w:cantSplit w:val="0"/>
        </w:trPr>
        <w:tc>
          <w:tcPr>
            <w:tcW w:w="4465" w:type="dxa"/>
            <w:tcBorders>
              <w:top w:val="single" w:sz="4" w:space="0" w:color="auto"/>
              <w:left w:val="single" w:sz="4" w:space="0" w:color="auto"/>
              <w:bottom w:val="nil"/>
              <w:right w:val="nil"/>
            </w:tcBorders>
            <w:shd w:val="clear" w:color="auto" w:fill="FFFFFF"/>
          </w:tcPr>
          <w:p w14:paraId="57D95457" w14:textId="77777777" w:rsidR="005342B2" w:rsidRPr="004D4013" w:rsidRDefault="002F7FB6">
            <w:pPr>
              <w:pStyle w:val="Tabellcell"/>
              <w:rPr>
                <w:b/>
              </w:rPr>
            </w:pPr>
            <w:r>
              <w:rPr>
                <w:b/>
              </w:rPr>
              <w:t>Fortsatt utveckling av den högspecialiserade vården.</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47856B1E"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46B2BBF"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7E7A3405"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312AAAC3" w14:textId="77777777" w:rsidR="00044854" w:rsidRDefault="002F7FB6">
            <w:pPr>
              <w:pStyle w:val="Tabellcell"/>
              <w:spacing w:before="20"/>
              <w:jc w:val="center"/>
            </w:pPr>
            <w:r>
              <w:rPr>
                <w:noProof/>
              </w:rPr>
              <w:drawing>
                <wp:inline distT="0" distB="0" distL="0" distR="0" wp14:anchorId="6A20D19C" wp14:editId="08163DFE">
                  <wp:extent cx="171450" cy="171450"/>
                  <wp:effectExtent l="0" t="0" r="0" b="0"/>
                  <wp:docPr id="131" name="R162070688ee74d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R162070688ee74dd7"/>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3924B80D"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28E61FD5" w14:textId="77777777" w:rsidR="00044854" w:rsidRDefault="002F7FB6">
            <w:pPr>
              <w:pStyle w:val="Tabellcell"/>
              <w:widowControl w:val="0"/>
            </w:pPr>
            <w:r>
              <w:rPr>
                <w:b/>
                <w:i/>
              </w:rPr>
              <w:t>Kommentar</w:t>
            </w:r>
          </w:p>
          <w:p w14:paraId="1F5FF3D7" w14:textId="77777777" w:rsidR="002462CC" w:rsidRPr="00507FDC" w:rsidRDefault="002F7FB6" w:rsidP="002462CC">
            <w:pPr>
              <w:pStyle w:val="Tabellcell"/>
              <w:widowControl w:val="0"/>
            </w:pPr>
            <w:r w:rsidRPr="00507FDC">
              <w:t xml:space="preserve">Inom neurokirurgin kan regionen nu erbjuda </w:t>
            </w:r>
            <w:r w:rsidRPr="00507FDC">
              <w:t>behandling för de allra flesta tillstånd, såväl akuta som planerade, exkluderande nationella avgränsningar såsom epilepsi och barn. Volymerna av ryggkirurgi fortsätter öka och omfattar såväl inom- som utomlänsvård.</w:t>
            </w:r>
          </w:p>
          <w:p w14:paraId="3F1A4131" w14:textId="77777777" w:rsidR="002462CC" w:rsidRDefault="002F7FB6" w:rsidP="002462CC">
            <w:pPr>
              <w:pStyle w:val="Tabellcell"/>
              <w:widowControl w:val="0"/>
            </w:pPr>
            <w:r w:rsidRPr="00507FDC">
              <w:t>Satsningen på traumaomhändertagandet fortgår och skapar förutsättningar för ökad kvalitet och en mer effektiv resursanvändning för högspecialiserad traumavård, inkluderande neuro-, rygg-, bäcken-, ögon- och kraniofacial kirurgi. Det högspecialiserade traumarummet vid akutmottagningen är en del i den pågående utvecklingen.</w:t>
            </w:r>
          </w:p>
          <w:p w14:paraId="6D43D694" w14:textId="77777777" w:rsidR="002462CC" w:rsidRPr="00507FDC" w:rsidRDefault="002F7FB6" w:rsidP="002462CC">
            <w:pPr>
              <w:pStyle w:val="Tabellcell"/>
              <w:widowControl w:val="0"/>
            </w:pPr>
            <w:r w:rsidRPr="00A8771F">
              <w:t>Rådet för Sjukvårdsregionala frågor och Nivåstrukturering (RSN) utvärderar, stödjer och bearbetar underlagen inför ansökningsförfaranden om nationell högspecialiserad vård (NHV).</w:t>
            </w:r>
            <w:r>
              <w:t xml:space="preserve"> </w:t>
            </w:r>
            <w:r w:rsidRPr="00A8771F">
              <w:t>Hittills har regionen tilldelats tillstånd att bedriva nationell högspecialiserad vård vid peniscancer. Under året beviljades en ansökan om NHV-tillstånd för dysmeli. Tillståndet börjar gälla från och med 1 september 2025.</w:t>
            </w:r>
          </w:p>
          <w:p w14:paraId="5E8BED8A" w14:textId="77777777" w:rsidR="00044854" w:rsidRPr="002462CC" w:rsidRDefault="002F7FB6" w:rsidP="002462CC">
            <w:pPr>
              <w:pStyle w:val="Tabellcell"/>
              <w:widowControl w:val="0"/>
            </w:pPr>
            <w:r>
              <w:t>Se även diskussion i avsnitt väsentliga händelser.</w:t>
            </w:r>
          </w:p>
        </w:tc>
      </w:tr>
      <w:tr w:rsidR="007E5A01" w14:paraId="25854049" w14:textId="77777777">
        <w:trPr>
          <w:cantSplit w:val="0"/>
        </w:trPr>
        <w:tc>
          <w:tcPr>
            <w:tcW w:w="4465" w:type="dxa"/>
            <w:tcBorders>
              <w:top w:val="single" w:sz="4" w:space="0" w:color="auto"/>
              <w:left w:val="single" w:sz="4" w:space="0" w:color="auto"/>
              <w:bottom w:val="nil"/>
              <w:right w:val="nil"/>
            </w:tcBorders>
            <w:shd w:val="clear" w:color="auto" w:fill="FFFFFF"/>
          </w:tcPr>
          <w:p w14:paraId="50B59A4C" w14:textId="77777777" w:rsidR="005342B2" w:rsidRPr="00E35744" w:rsidRDefault="002F7FB6">
            <w:pPr>
              <w:pStyle w:val="Tabellcell"/>
              <w:rPr>
                <w:b/>
              </w:rPr>
            </w:pPr>
            <w:r>
              <w:rPr>
                <w:b/>
              </w:rPr>
              <w:t xml:space="preserve">Fortsatt omställning till </w:t>
            </w:r>
            <w:r>
              <w:rPr>
                <w:b/>
              </w:rPr>
              <w:t>mer av nära vård, både internt och i samverkan med länets kommuner.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1ED2BB3"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2B266EA"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712306A2"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67C256B5" w14:textId="77777777" w:rsidR="00044854" w:rsidRDefault="002F7FB6">
            <w:pPr>
              <w:pStyle w:val="Tabellcell"/>
              <w:spacing w:before="20"/>
              <w:jc w:val="center"/>
            </w:pPr>
            <w:r>
              <w:rPr>
                <w:noProof/>
              </w:rPr>
              <w:drawing>
                <wp:inline distT="0" distB="0" distL="0" distR="0" wp14:anchorId="5854F776" wp14:editId="4EA660ED">
                  <wp:extent cx="171450" cy="171450"/>
                  <wp:effectExtent l="0" t="0" r="0" b="0"/>
                  <wp:docPr id="133" name="Re878a3e168e0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Re878a3e168e04100"/>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47787D1F"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40004E5" w14:textId="77777777" w:rsidR="00044854" w:rsidRDefault="002F7FB6">
            <w:pPr>
              <w:pStyle w:val="Tabellcell"/>
              <w:widowControl w:val="0"/>
            </w:pPr>
            <w:r>
              <w:rPr>
                <w:b/>
                <w:i/>
              </w:rPr>
              <w:t>Kommentar</w:t>
            </w:r>
            <w:r>
              <w:t xml:space="preserve"> </w:t>
            </w:r>
          </w:p>
          <w:p w14:paraId="0FC8668A" w14:textId="77777777" w:rsidR="00F2522B" w:rsidRPr="00434F68" w:rsidRDefault="002F7FB6" w:rsidP="00F2522B">
            <w:pPr>
              <w:pStyle w:val="Tabellcell"/>
              <w:widowControl w:val="0"/>
              <w:numPr>
                <w:ilvl w:val="0"/>
                <w:numId w:val="19"/>
              </w:numPr>
              <w:spacing w:after="0"/>
            </w:pPr>
            <w:r w:rsidRPr="00434F68">
              <w:t xml:space="preserve">Under förra året togs beslut om en gemensam färdplan för omställningen till Nära vård. Färdplanen har sin utgångspunkt i länets gemensamma målbild. Planen gäller under mandatperioden och kommer att uppdateras årligen. I färdplanen har tre övergripande uppdrag som gäller förutsättningar på systemnivå påbörjats:  </w:t>
            </w:r>
          </w:p>
          <w:p w14:paraId="16126918" w14:textId="77777777" w:rsidR="00F2522B" w:rsidRPr="00434F68" w:rsidRDefault="002F7FB6" w:rsidP="00F2522B">
            <w:pPr>
              <w:pStyle w:val="Tabellcell"/>
              <w:widowControl w:val="0"/>
              <w:numPr>
                <w:ilvl w:val="1"/>
                <w:numId w:val="19"/>
              </w:numPr>
              <w:spacing w:after="0"/>
            </w:pPr>
            <w:r w:rsidRPr="00434F68">
              <w:t>Gemensam plan för primärvården som nav,</w:t>
            </w:r>
          </w:p>
          <w:p w14:paraId="5B567098" w14:textId="77777777" w:rsidR="00F2522B" w:rsidRPr="00434F68" w:rsidRDefault="002F7FB6" w:rsidP="00F2522B">
            <w:pPr>
              <w:pStyle w:val="Tabellcell"/>
              <w:widowControl w:val="0"/>
              <w:numPr>
                <w:ilvl w:val="1"/>
                <w:numId w:val="19"/>
              </w:numPr>
              <w:spacing w:after="0"/>
            </w:pPr>
            <w:r w:rsidRPr="00434F68">
              <w:lastRenderedPageBreak/>
              <w:t>Utveckla gemensam systemledning för omställningen, samt</w:t>
            </w:r>
          </w:p>
          <w:p w14:paraId="1E2A5DDF" w14:textId="77777777" w:rsidR="00F2522B" w:rsidRPr="00434F68" w:rsidRDefault="002F7FB6" w:rsidP="00F2522B">
            <w:pPr>
              <w:pStyle w:val="Tabellcell"/>
              <w:widowControl w:val="0"/>
              <w:numPr>
                <w:ilvl w:val="1"/>
                <w:numId w:val="19"/>
              </w:numPr>
              <w:spacing w:after="0"/>
            </w:pPr>
            <w:r w:rsidRPr="00434F68">
              <w:t>Gemensam uppföljningsmodell.</w:t>
            </w:r>
          </w:p>
          <w:p w14:paraId="5A600801" w14:textId="77777777" w:rsidR="00F2522B" w:rsidRPr="00434F68" w:rsidRDefault="002F7FB6" w:rsidP="00F2522B">
            <w:pPr>
              <w:pStyle w:val="Tabellcell"/>
              <w:widowControl w:val="0"/>
              <w:numPr>
                <w:ilvl w:val="0"/>
                <w:numId w:val="19"/>
              </w:numPr>
              <w:spacing w:after="0"/>
            </w:pPr>
            <w:r w:rsidRPr="00434F68">
              <w:t>De senaste åren har det pågått ett omfattande arbete med att ta fram en ny överenskommelse för hälso- och sjukvård i hemmet. Målsättningen är ge en tryggare, säkrare, planerad och samordnad hälso- och sjukvård till personer med kommunal hälso- och sjukvård. Under våren har förslag varit ute på politisk remiss, där beslut fattats under hösten och ikraftträdande sker i januari 2025. Som en följd av arbetet med överenskommelsen har det under året tagits fram förslag till gemensam organisation för hjälpmedel. E</w:t>
            </w:r>
            <w:r w:rsidRPr="00434F68">
              <w:t>n översyn kommer även att ske gällande nuvarande gränssnitt för rehabilitering.</w:t>
            </w:r>
          </w:p>
          <w:p w14:paraId="311FFFF5" w14:textId="77777777" w:rsidR="00F2522B" w:rsidRPr="00434F68" w:rsidRDefault="002F7FB6" w:rsidP="00F2522B">
            <w:pPr>
              <w:pStyle w:val="Tabellcell"/>
              <w:widowControl w:val="0"/>
              <w:numPr>
                <w:ilvl w:val="0"/>
                <w:numId w:val="19"/>
              </w:numPr>
              <w:spacing w:after="0"/>
            </w:pPr>
            <w:r w:rsidRPr="00434F68">
              <w:t>I länets samverkansstruktur finns sedan många år tillbaka länsdelsgrupper som varit viktiga nav för samverkan på lokal nivå. Över tid har länsdelsgruppernas arbete utvecklats på olika sätt. Under 2023 genomfördes en utvärdering som utmynnat i ett förtydligat uppdrag för länsdelsgrupperna. Utifrån arbetet har länsdelsgrupperna konkretiserat sitt arbete i aktivitetsplaner och sett över sina arbetsformer. En konkret effekt är att skolan på ett tydligare sätt har involverats i alla länsdelsgrupper.</w:t>
            </w:r>
          </w:p>
          <w:p w14:paraId="33AB1B91" w14:textId="77777777" w:rsidR="00F2522B" w:rsidRPr="00434F68" w:rsidRDefault="002F7FB6" w:rsidP="00F2522B">
            <w:pPr>
              <w:pStyle w:val="Tabellcell"/>
              <w:widowControl w:val="0"/>
              <w:numPr>
                <w:ilvl w:val="0"/>
                <w:numId w:val="19"/>
              </w:numPr>
              <w:spacing w:after="0"/>
            </w:pPr>
            <w:r w:rsidRPr="00434F68">
              <w:t>Under 2024 bytte Minnesmottagningen på Ängens vårdcentral namn till Primärvårdens kognitiva mottagning. Mottagningen har utökat sin bemanning för att hantera fler utredningar. Mottagningen bedrivs i samverkan med Örebro kommun men med hela länets invånare som målgrupp och är ett komplement till vårdcentralerna. Syftet är öka möjligheten till tidigare upptäckt av kognitiv sjukdom och tidigt stöd till den drabbade och anhöriga. Patienter kan söka direkt utan krav på remiss.</w:t>
            </w:r>
          </w:p>
          <w:p w14:paraId="464D610B" w14:textId="77777777" w:rsidR="00F2522B" w:rsidRPr="00434F68" w:rsidRDefault="002F7FB6" w:rsidP="00F2522B">
            <w:pPr>
              <w:pStyle w:val="Tabellcell"/>
              <w:widowControl w:val="0"/>
              <w:numPr>
                <w:ilvl w:val="0"/>
                <w:numId w:val="19"/>
              </w:numPr>
              <w:spacing w:after="0"/>
            </w:pPr>
            <w:r w:rsidRPr="00434F68">
              <w:t xml:space="preserve">Ett uppdrag pågår under </w:t>
            </w:r>
            <w:r w:rsidR="003917A9">
              <w:t xml:space="preserve">åren </w:t>
            </w:r>
            <w:r w:rsidRPr="00434F68">
              <w:t xml:space="preserve">2023–2025 för att främja tidiga och förebyggande insatser för språkutveckling hos barn och unga. Logopeder, som i arbetet med uppdraget deltar vid länets alla barnhälsoteam, genomför individuella insatser och även som försök arbetar med gruppverksamhet på familjecentraler. Arbetet är fokuserat på insatser för barn </w:t>
            </w:r>
            <w:r w:rsidR="003917A9">
              <w:t xml:space="preserve">som är </w:t>
            </w:r>
            <w:r w:rsidRPr="00434F68">
              <w:t>0–5 år. Målet är att identifiera stödbehov gällande språk, samspel och kommunikation redan innan skolåldern samt att ge ett tidigt stöd till föräldrar.</w:t>
            </w:r>
          </w:p>
          <w:p w14:paraId="2190B4E5" w14:textId="77777777" w:rsidR="00044854" w:rsidRDefault="002F7FB6" w:rsidP="00F2522B">
            <w:pPr>
              <w:pStyle w:val="Tabellcell"/>
              <w:widowControl w:val="0"/>
              <w:numPr>
                <w:ilvl w:val="0"/>
                <w:numId w:val="19"/>
              </w:numPr>
            </w:pPr>
            <w:r w:rsidRPr="00434F68">
              <w:t xml:space="preserve">Under året har ett projekt gällande </w:t>
            </w:r>
            <w:r w:rsidRPr="00434F68">
              <w:t>osteoporospatienter inletts. Projektet går under namnet ”En fraktur är nog – frakturförebyggande samverkan” och involverar hela vårdkedjan i hälso- och sjukvården. Projektet, som sker i samverkan mellan specialistvård och primärvård, handlar om att genom läkemedelsbehandling till patienter över 65 år med benskörhetsfraktur förebygga ytterligare frakturer. I primärvården pågår förebyggande arbete i form av osteoporos- och artrosskola riktat till patienter.</w:t>
            </w:r>
          </w:p>
        </w:tc>
      </w:tr>
      <w:tr w:rsidR="007E5A01" w14:paraId="6830BB97" w14:textId="77777777">
        <w:trPr>
          <w:cantSplit w:val="0"/>
        </w:trPr>
        <w:tc>
          <w:tcPr>
            <w:tcW w:w="4465" w:type="dxa"/>
            <w:tcBorders>
              <w:top w:val="single" w:sz="4" w:space="0" w:color="auto"/>
              <w:left w:val="single" w:sz="4" w:space="0" w:color="auto"/>
              <w:bottom w:val="nil"/>
              <w:right w:val="nil"/>
            </w:tcBorders>
            <w:shd w:val="clear" w:color="auto" w:fill="FFFFFF"/>
          </w:tcPr>
          <w:p w14:paraId="7464F67C" w14:textId="77777777" w:rsidR="004B322B" w:rsidRPr="00E35744" w:rsidRDefault="002F7FB6">
            <w:pPr>
              <w:pStyle w:val="Tabellcell"/>
              <w:rPr>
                <w:b/>
              </w:rPr>
            </w:pPr>
            <w:r>
              <w:rPr>
                <w:b/>
              </w:rPr>
              <w:lastRenderedPageBreak/>
              <w:t>Proaktivt patientsäkerhetsarbete samt uppföljning av tillbud och negativa händelser.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050E649"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1A9F6673"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7029FAC7"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15869C8E" w14:textId="77777777" w:rsidR="00044854" w:rsidRDefault="002F7FB6">
            <w:pPr>
              <w:pStyle w:val="Tabellcell"/>
              <w:spacing w:before="20"/>
              <w:jc w:val="center"/>
            </w:pPr>
            <w:r>
              <w:rPr>
                <w:noProof/>
              </w:rPr>
              <w:drawing>
                <wp:inline distT="0" distB="0" distL="0" distR="0" wp14:anchorId="5FE155FD" wp14:editId="62ACA858">
                  <wp:extent cx="171450" cy="171450"/>
                  <wp:effectExtent l="0" t="0" r="0" b="0"/>
                  <wp:docPr id="135" name="R650bee9888284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R650bee9888284a4e"/>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2769FB2F"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30997F0D" w14:textId="77777777" w:rsidR="00044854" w:rsidRDefault="002F7FB6">
            <w:pPr>
              <w:pStyle w:val="Tabellcell"/>
              <w:widowControl w:val="0"/>
            </w:pPr>
            <w:r>
              <w:rPr>
                <w:b/>
                <w:i/>
              </w:rPr>
              <w:t>Kommentar</w:t>
            </w:r>
          </w:p>
          <w:p w14:paraId="0BABDE7B" w14:textId="77777777" w:rsidR="00942DFB" w:rsidRPr="00942DFB" w:rsidRDefault="002F7FB6" w:rsidP="00942DFB">
            <w:pPr>
              <w:pStyle w:val="Tabellcell"/>
              <w:widowControl w:val="0"/>
            </w:pPr>
            <w:r w:rsidRPr="00942DFB">
              <w:t xml:space="preserve">Ett proaktivt patientsäkerhetsarbete innebär goda rutiner och arbetssätt, både på ledningsnivå och på verksamhetsnivå. Det handlar om att skapa en medvetenhet och god kultur kring </w:t>
            </w:r>
            <w:r w:rsidRPr="00942DFB">
              <w:t>patientsäkerhet.</w:t>
            </w:r>
          </w:p>
          <w:p w14:paraId="5B82D678" w14:textId="77777777" w:rsidR="00942DFB" w:rsidRPr="00942DFB" w:rsidRDefault="002F7FB6" w:rsidP="00942DFB">
            <w:pPr>
              <w:pStyle w:val="Tabellcell"/>
              <w:widowControl w:val="0"/>
            </w:pPr>
            <w:r w:rsidRPr="00942DFB">
              <w:t>Under första halvåret 2024 har förvaltningens patientsäkerhetsarbete fortsatt utvecklas. Det har skett med hjälp av fortsatt implementering av den nya regionala handlingsplanen för ökad patientsäkerhet. Samtidigt har ett stort fokus för chefläkarna legat på arbetet med att införa Cosmic och att i förväg identifiera risker och svagheter och sedan tillsammans med linjeorganisationen hantera dessa.</w:t>
            </w:r>
          </w:p>
          <w:p w14:paraId="456AA5DD" w14:textId="77777777" w:rsidR="00044854" w:rsidRDefault="002F7FB6" w:rsidP="00942DFB">
            <w:pPr>
              <w:pStyle w:val="Tabellcell"/>
              <w:widowControl w:val="0"/>
            </w:pPr>
            <w:r w:rsidRPr="00942DFB">
              <w:t>Verksamheterna får kontinuerlig återrapportering om de avvikelser som inträffar och inkomna klagomål, så att de får möjlighet att organisera sig på ett sätt att avvikelserna inte sker igen.</w:t>
            </w:r>
          </w:p>
        </w:tc>
      </w:tr>
    </w:tbl>
    <w:p w14:paraId="27D60322" w14:textId="77777777" w:rsidR="00044854" w:rsidRDefault="002F7FB6">
      <w:pPr>
        <w:pStyle w:val="Rubrik3"/>
      </w:pPr>
      <w:r>
        <w:t>Effektmål 6. Forskning som bedrivs är av hög kvalitet och kommer länets invånare till godo.</w:t>
      </w:r>
    </w:p>
    <w:p w14:paraId="5842E6A6" w14:textId="77777777" w:rsidR="00044854" w:rsidRDefault="002F7FB6">
      <w:pPr>
        <w:pStyle w:val="BodyText"/>
        <w:spacing w:before="20"/>
      </w:pPr>
      <w:r>
        <w:rPr>
          <w:noProof/>
        </w:rPr>
        <w:drawing>
          <wp:inline distT="0" distB="0" distL="0" distR="0" wp14:anchorId="14C32538" wp14:editId="1D778261">
            <wp:extent cx="171450" cy="171450"/>
            <wp:effectExtent l="0" t="0" r="0" b="0"/>
            <wp:docPr id="136" name="R01b50e6999e94da2"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R01b50e6999e94da2"/>
                    <pic:cNvPicPr/>
                  </pic:nvPicPr>
                  <pic:blipFill>
                    <a:blip r:embed="rId21" cstate="print"/>
                    <a:stretch>
                      <a:fillRect/>
                    </a:stretch>
                  </pic:blipFill>
                  <pic:spPr>
                    <a:xfrm>
                      <a:off x="0" y="0"/>
                      <a:ext cx="171450" cy="171450"/>
                    </a:xfrm>
                    <a:prstGeom prst="rect">
                      <a:avLst/>
                    </a:prstGeom>
                  </pic:spPr>
                </pic:pic>
              </a:graphicData>
            </a:graphic>
          </wp:inline>
        </w:drawing>
      </w:r>
      <w:r>
        <w:t xml:space="preserve"> </w:t>
      </w:r>
      <w:r>
        <w:rPr>
          <w:noProof/>
        </w:rPr>
        <w:drawing>
          <wp:inline distT="0" distB="0" distL="0" distR="0" wp14:anchorId="0CD17D16" wp14:editId="5BB87129">
            <wp:extent cx="133350" cy="152400"/>
            <wp:effectExtent l="0" t="0" r="0" b="0"/>
            <wp:docPr id="137" name="R8665efddeae64f82" descr="Oföränd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R8665efddeae64f82"/>
                    <pic:cNvPicPr/>
                  </pic:nvPicPr>
                  <pic:blipFill>
                    <a:blip r:embed="rId22" cstate="print"/>
                    <a:stretch>
                      <a:fillRect/>
                    </a:stretch>
                  </pic:blipFill>
                  <pic:spPr>
                    <a:xfrm>
                      <a:off x="0" y="0"/>
                      <a:ext cx="133350" cy="152400"/>
                    </a:xfrm>
                    <a:prstGeom prst="rect">
                      <a:avLst/>
                    </a:prstGeom>
                  </pic:spPr>
                </pic:pic>
              </a:graphicData>
            </a:graphic>
          </wp:inline>
        </w:drawing>
      </w:r>
      <w:r>
        <w:t xml:space="preserve"> </w:t>
      </w:r>
    </w:p>
    <w:p w14:paraId="19974A18" w14:textId="77777777" w:rsidR="00044854" w:rsidRDefault="002F7FB6">
      <w:pPr>
        <w:pStyle w:val="Texttitel"/>
      </w:pPr>
      <w:r>
        <w:lastRenderedPageBreak/>
        <w:t>Kommentar</w:t>
      </w:r>
    </w:p>
    <w:p w14:paraId="5C0241C0" w14:textId="77777777" w:rsidR="00044854" w:rsidRPr="009136E6" w:rsidRDefault="002F7FB6">
      <w:pPr>
        <w:pStyle w:val="BodyText"/>
        <w:widowControl w:val="0"/>
        <w:rPr>
          <w:color w:val="auto"/>
        </w:rPr>
      </w:pPr>
      <w:r w:rsidRPr="009136E6">
        <w:rPr>
          <w:color w:val="auto"/>
        </w:rPr>
        <w:t xml:space="preserve">Den kliniska forskning som bedrivs inom </w:t>
      </w:r>
      <w:r w:rsidRPr="009136E6">
        <w:rPr>
          <w:color w:val="auto"/>
        </w:rPr>
        <w:t>regionen är av hög kvalité vilket visar sig i både antalet publikationer samt möjlighet att attrahera externa forskningsfinansiärer.</w:t>
      </w:r>
    </w:p>
    <w:tbl>
      <w:tblPr>
        <w:tblStyle w:val="Tabellrutnt"/>
        <w:tblOverlap w:val="never"/>
        <w:tblW w:w="0" w:type="auto"/>
        <w:tblLayout w:type="fixed"/>
        <w:tblLook w:val="04A0" w:firstRow="1" w:lastRow="0" w:firstColumn="1" w:lastColumn="0" w:noHBand="0" w:noVBand="1"/>
      </w:tblPr>
      <w:tblGrid>
        <w:gridCol w:w="4465"/>
        <w:gridCol w:w="1541"/>
        <w:gridCol w:w="1541"/>
        <w:gridCol w:w="478"/>
        <w:gridCol w:w="478"/>
      </w:tblGrid>
      <w:tr w:rsidR="007E5A01" w14:paraId="41B41384" w14:textId="77777777">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5DA14415" w14:textId="77777777" w:rsidR="00044854" w:rsidRDefault="002F7FB6">
            <w:pPr>
              <w:pStyle w:val="Tabellcell"/>
            </w:pPr>
            <w:r>
              <w:rPr>
                <w:b/>
              </w:rPr>
              <w:t>Indikatorer</w:t>
            </w:r>
          </w:p>
        </w:tc>
        <w:tc>
          <w:tcPr>
            <w:tcW w:w="1541" w:type="dxa"/>
            <w:tcBorders>
              <w:top w:val="single" w:sz="4" w:space="0" w:color="auto"/>
              <w:left w:val="nil"/>
              <w:bottom w:val="single" w:sz="4" w:space="0" w:color="auto"/>
              <w:right w:val="nil"/>
            </w:tcBorders>
            <w:shd w:val="clear" w:color="auto" w:fill="E5E5E5"/>
            <w:vAlign w:val="center"/>
          </w:tcPr>
          <w:p w14:paraId="0EBDB199"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1E52F780"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6FEDB6D3"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0D8BA7E1" w14:textId="77777777" w:rsidR="00044854" w:rsidRDefault="00044854">
            <w:pPr>
              <w:pStyle w:val="Tabellcell"/>
            </w:pPr>
          </w:p>
        </w:tc>
      </w:tr>
      <w:tr w:rsidR="007E5A01" w14:paraId="781DDE0E" w14:textId="77777777">
        <w:trPr>
          <w:cantSplit w:val="0"/>
        </w:trPr>
        <w:tc>
          <w:tcPr>
            <w:tcW w:w="4465" w:type="dxa"/>
            <w:tcBorders>
              <w:top w:val="single" w:sz="4" w:space="0" w:color="auto"/>
              <w:left w:val="single" w:sz="4" w:space="0" w:color="auto"/>
              <w:bottom w:val="nil"/>
              <w:right w:val="nil"/>
            </w:tcBorders>
            <w:shd w:val="clear" w:color="auto" w:fill="FFFFFF"/>
          </w:tcPr>
          <w:p w14:paraId="345D924F" w14:textId="77777777" w:rsidR="00044854" w:rsidRDefault="002F7FB6">
            <w:pPr>
              <w:pStyle w:val="Tabellcell"/>
            </w:pPr>
            <w:r>
              <w:rPr>
                <w:b/>
              </w:rPr>
              <w:t xml:space="preserve">Den kliniska forskningen ska vara fördubblad med bibehållen kvalitet till år 2030. </w:t>
            </w:r>
            <w:r>
              <w:rPr>
                <w:b/>
              </w:rPr>
              <w:t>Region Örebro läns forskningsproduktion ska minst stabiliseras under året på nuvarande höga nivå med bibehållen kvalitet.</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4C2B4FF"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CA65B60"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50C4951"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5365814A" w14:textId="77777777" w:rsidR="00044854" w:rsidRDefault="002F7FB6">
            <w:pPr>
              <w:pStyle w:val="Tabellcell"/>
              <w:spacing w:before="20"/>
              <w:jc w:val="center"/>
            </w:pPr>
            <w:r>
              <w:rPr>
                <w:noProof/>
              </w:rPr>
              <w:drawing>
                <wp:inline distT="0" distB="0" distL="0" distR="0" wp14:anchorId="4DDA0643" wp14:editId="402F2669">
                  <wp:extent cx="171450" cy="171450"/>
                  <wp:effectExtent l="0" t="0" r="0" b="0"/>
                  <wp:docPr id="139" name="Rc6e77011ad904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Rc6e77011ad904c08"/>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3F06182D"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2CDCA7B0" w14:textId="77777777" w:rsidR="00044854" w:rsidRDefault="002F7FB6">
            <w:pPr>
              <w:pStyle w:val="Tabellcell"/>
              <w:widowControl w:val="0"/>
            </w:pPr>
            <w:r>
              <w:rPr>
                <w:b/>
                <w:i/>
              </w:rPr>
              <w:t>Kommentar</w:t>
            </w:r>
          </w:p>
          <w:p w14:paraId="2819D44B" w14:textId="77777777" w:rsidR="009136E6" w:rsidRDefault="002F7FB6" w:rsidP="009136E6">
            <w:pPr>
              <w:pStyle w:val="Tabellcell"/>
              <w:widowControl w:val="0"/>
            </w:pPr>
            <w:r>
              <w:t xml:space="preserve">Forskningsbokslutet för 2024 sammanställs årligen 31 mars. Det är en fördröjning i rapportering av publikationer till de nationella databaserna. </w:t>
            </w:r>
          </w:p>
          <w:p w14:paraId="01F2146C" w14:textId="77777777" w:rsidR="00044854" w:rsidRDefault="002F7FB6" w:rsidP="009136E6">
            <w:pPr>
              <w:pStyle w:val="Tabellcell"/>
              <w:widowControl w:val="0"/>
            </w:pPr>
            <w:r>
              <w:t>Inrapporterade publikationer är hittills 533 stycken så aktivitetsnivån är bibehållen även för 2024 jämfört med tidigare år. Under 2023 publicerades dryga 500 artiklar samt ca 480 pågående forskningsprojekt varav ett 70-tal läkemedelsprövningar.</w:t>
            </w:r>
          </w:p>
        </w:tc>
      </w:tr>
      <w:tr w:rsidR="007E5A01" w14:paraId="24975857" w14:textId="77777777">
        <w:trPr>
          <w:cantSplit w:val="0"/>
        </w:trPr>
        <w:tc>
          <w:tcPr>
            <w:tcW w:w="4465" w:type="dxa"/>
            <w:tcBorders>
              <w:top w:val="single" w:sz="4" w:space="0" w:color="auto"/>
              <w:left w:val="single" w:sz="4" w:space="0" w:color="auto"/>
              <w:bottom w:val="nil"/>
              <w:right w:val="nil"/>
            </w:tcBorders>
            <w:shd w:val="clear" w:color="auto" w:fill="FFFFFF"/>
          </w:tcPr>
          <w:p w14:paraId="67DA3EE1" w14:textId="77777777" w:rsidR="00044854" w:rsidRDefault="002F7FB6">
            <w:pPr>
              <w:pStyle w:val="Tabellcell"/>
            </w:pPr>
            <w:r>
              <w:rPr>
                <w:b/>
              </w:rPr>
              <w:t xml:space="preserve">Forskningsanslag erhållna i nationell eller internationell konkurrens ska öka jämfört med föregående år samt i </w:t>
            </w:r>
            <w:r>
              <w:rPr>
                <w:b/>
              </w:rPr>
              <w:t>relation till Region Örebro läns interna forskningsanslag och forsknings-ALF.</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AAB27FD"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329DE1D"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083AEA23"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5734EDE5" w14:textId="77777777" w:rsidR="00044854" w:rsidRDefault="002F7FB6">
            <w:pPr>
              <w:pStyle w:val="Tabellcell"/>
              <w:spacing w:before="20"/>
              <w:jc w:val="center"/>
            </w:pPr>
            <w:r>
              <w:rPr>
                <w:noProof/>
              </w:rPr>
              <w:drawing>
                <wp:inline distT="0" distB="0" distL="0" distR="0" wp14:anchorId="6BE15D76" wp14:editId="3FCB7778">
                  <wp:extent cx="171450" cy="171450"/>
                  <wp:effectExtent l="0" t="0" r="0" b="0"/>
                  <wp:docPr id="141" name="R763bca8cb64f4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R763bca8cb64f40c0"/>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2AA8B6B5"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5D24B588" w14:textId="77777777" w:rsidR="00044854" w:rsidRDefault="002F7FB6">
            <w:pPr>
              <w:pStyle w:val="Tabellcell"/>
              <w:widowControl w:val="0"/>
            </w:pPr>
            <w:r>
              <w:rPr>
                <w:b/>
                <w:i/>
              </w:rPr>
              <w:t>Kommentar</w:t>
            </w:r>
          </w:p>
          <w:p w14:paraId="6454F786" w14:textId="77777777" w:rsidR="00044854" w:rsidRDefault="002F7FB6">
            <w:pPr>
              <w:pStyle w:val="Tabellcell"/>
              <w:widowControl w:val="0"/>
            </w:pPr>
            <w:r>
              <w:t>Beviljade forskningsanslag till regionen registreras i ekonomisystemet. Ett antal större externa projekt har beviljats medel under första delåret och uppföljning av indikatorn görs vid årets slut. En preliminär uppföljning visar på en stabil nivå av beviljade anslag jämfört med föregående år.</w:t>
            </w:r>
          </w:p>
        </w:tc>
      </w:tr>
    </w:tbl>
    <w:p w14:paraId="25760E3B" w14:textId="77777777" w:rsidR="00044854" w:rsidRDefault="002F7FB6">
      <w:pPr>
        <w:pStyle w:val="Rubrik3"/>
      </w:pPr>
      <w:r>
        <w:t>Effektmål 7: Utbildning som bedrivs är av hög kvalitet och kommer länets invånare till godo.</w:t>
      </w:r>
    </w:p>
    <w:p w14:paraId="3D0CA40F" w14:textId="77777777" w:rsidR="00044854" w:rsidRDefault="002F7FB6" w:rsidP="00314BA2">
      <w:pPr>
        <w:pStyle w:val="Brdtext"/>
      </w:pPr>
      <w:r>
        <w:rPr>
          <w:noProof/>
        </w:rPr>
        <w:drawing>
          <wp:inline distT="0" distB="0" distL="0" distR="0" wp14:anchorId="7BB31D51" wp14:editId="2178ADC1">
            <wp:extent cx="171450" cy="171450"/>
            <wp:effectExtent l="0" t="0" r="0" b="0"/>
            <wp:docPr id="142" name="R8d4e92ebe0014425"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R8d4e92ebe0014425"/>
                    <pic:cNvPicPr/>
                  </pic:nvPicPr>
                  <pic:blipFill>
                    <a:blip r:embed="rId21" cstate="print"/>
                    <a:stretch>
                      <a:fillRect/>
                    </a:stretch>
                  </pic:blipFill>
                  <pic:spPr>
                    <a:xfrm>
                      <a:off x="0" y="0"/>
                      <a:ext cx="171450" cy="171450"/>
                    </a:xfrm>
                    <a:prstGeom prst="rect">
                      <a:avLst/>
                    </a:prstGeom>
                  </pic:spPr>
                </pic:pic>
              </a:graphicData>
            </a:graphic>
          </wp:inline>
        </w:drawing>
      </w:r>
      <w:r>
        <w:t xml:space="preserve"> </w:t>
      </w:r>
      <w:r>
        <w:rPr>
          <w:noProof/>
        </w:rPr>
        <w:drawing>
          <wp:inline distT="0" distB="0" distL="0" distR="0" wp14:anchorId="2DAE8C5F" wp14:editId="1C4BE863">
            <wp:extent cx="133350" cy="152400"/>
            <wp:effectExtent l="0" t="0" r="0" b="0"/>
            <wp:docPr id="143" name="Rd626562daf67428f" descr="Oföränd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Rd626562daf67428f"/>
                    <pic:cNvPicPr/>
                  </pic:nvPicPr>
                  <pic:blipFill>
                    <a:blip r:embed="rId22" cstate="print"/>
                    <a:stretch>
                      <a:fillRect/>
                    </a:stretch>
                  </pic:blipFill>
                  <pic:spPr>
                    <a:xfrm>
                      <a:off x="0" y="0"/>
                      <a:ext cx="133350" cy="152400"/>
                    </a:xfrm>
                    <a:prstGeom prst="rect">
                      <a:avLst/>
                    </a:prstGeom>
                  </pic:spPr>
                </pic:pic>
              </a:graphicData>
            </a:graphic>
          </wp:inline>
        </w:drawing>
      </w:r>
      <w:r>
        <w:t xml:space="preserve"> </w:t>
      </w:r>
    </w:p>
    <w:p w14:paraId="28FE96E3" w14:textId="77777777" w:rsidR="00044854" w:rsidRDefault="002F7FB6">
      <w:pPr>
        <w:pStyle w:val="Texttitel"/>
      </w:pPr>
      <w:r>
        <w:t>Kommentar</w:t>
      </w:r>
    </w:p>
    <w:p w14:paraId="49EF4839" w14:textId="77777777" w:rsidR="009136E6" w:rsidRPr="004767B9" w:rsidRDefault="002F7FB6" w:rsidP="009136E6">
      <w:pPr>
        <w:pStyle w:val="BodyText"/>
        <w:widowControl w:val="0"/>
        <w:rPr>
          <w:color w:val="auto"/>
        </w:rPr>
      </w:pPr>
      <w:r w:rsidRPr="004767B9">
        <w:rPr>
          <w:color w:val="auto"/>
        </w:rPr>
        <w:t xml:space="preserve">Utbildningsindikatorerna följs via enkäter efter genomförd verksamhetsförlagd utbildning och </w:t>
      </w:r>
      <w:r>
        <w:rPr>
          <w:color w:val="auto"/>
        </w:rPr>
        <w:t xml:space="preserve">speglar </w:t>
      </w:r>
      <w:r w:rsidRPr="004767B9">
        <w:rPr>
          <w:color w:val="auto"/>
        </w:rPr>
        <w:t>hälso- och sjukvårdens möjlighet att tillhandahålla utbildning av god kvalitet.</w:t>
      </w:r>
    </w:p>
    <w:tbl>
      <w:tblPr>
        <w:tblStyle w:val="Tabellrutnt"/>
        <w:tblOverlap w:val="never"/>
        <w:tblW w:w="0" w:type="auto"/>
        <w:tblLayout w:type="fixed"/>
        <w:tblLook w:val="04A0" w:firstRow="1" w:lastRow="0" w:firstColumn="1" w:lastColumn="0" w:noHBand="0" w:noVBand="1"/>
      </w:tblPr>
      <w:tblGrid>
        <w:gridCol w:w="4465"/>
        <w:gridCol w:w="1541"/>
        <w:gridCol w:w="1541"/>
        <w:gridCol w:w="478"/>
        <w:gridCol w:w="478"/>
      </w:tblGrid>
      <w:tr w:rsidR="007E5A01" w14:paraId="254B92AC" w14:textId="77777777">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7BB290AA" w14:textId="77777777" w:rsidR="00044854" w:rsidRDefault="002F7FB6">
            <w:pPr>
              <w:pStyle w:val="Tabellcell"/>
            </w:pPr>
            <w:r>
              <w:rPr>
                <w:b/>
              </w:rPr>
              <w:t>Indikatorer</w:t>
            </w:r>
          </w:p>
        </w:tc>
        <w:tc>
          <w:tcPr>
            <w:tcW w:w="1541" w:type="dxa"/>
            <w:tcBorders>
              <w:top w:val="single" w:sz="4" w:space="0" w:color="auto"/>
              <w:left w:val="nil"/>
              <w:bottom w:val="single" w:sz="4" w:space="0" w:color="auto"/>
              <w:right w:val="nil"/>
            </w:tcBorders>
            <w:shd w:val="clear" w:color="auto" w:fill="E5E5E5"/>
            <w:vAlign w:val="center"/>
          </w:tcPr>
          <w:p w14:paraId="0C64C16C"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105D02DC"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5B43755B"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45FA102E" w14:textId="77777777" w:rsidR="00044854" w:rsidRDefault="00044854">
            <w:pPr>
              <w:pStyle w:val="Tabellcell"/>
            </w:pPr>
          </w:p>
        </w:tc>
      </w:tr>
      <w:tr w:rsidR="007E5A01" w14:paraId="10BCCC83" w14:textId="77777777">
        <w:trPr>
          <w:cantSplit w:val="0"/>
        </w:trPr>
        <w:tc>
          <w:tcPr>
            <w:tcW w:w="4465" w:type="dxa"/>
            <w:tcBorders>
              <w:top w:val="single" w:sz="4" w:space="0" w:color="auto"/>
              <w:left w:val="single" w:sz="4" w:space="0" w:color="auto"/>
              <w:bottom w:val="nil"/>
              <w:right w:val="nil"/>
            </w:tcBorders>
            <w:shd w:val="clear" w:color="auto" w:fill="FFFFFF"/>
          </w:tcPr>
          <w:p w14:paraId="5F46A1C8" w14:textId="77777777" w:rsidR="00044854" w:rsidRDefault="002F7FB6">
            <w:pPr>
              <w:pStyle w:val="Tabellcell"/>
            </w:pPr>
            <w:r>
              <w:rPr>
                <w:b/>
              </w:rPr>
              <w:t xml:space="preserve">Andel studenter, elever och </w:t>
            </w:r>
            <w:r>
              <w:rPr>
                <w:b/>
              </w:rPr>
              <w:t>medarbetare med utbildningstjänst som uppger goda möjligheter att uppnå sina lärandemål under den kliniska utbildningen ska uppgå till mer än 90 procent.</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3B95292"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7A16781"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360CB01B"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1FCCD965" w14:textId="77777777" w:rsidR="00044854" w:rsidRDefault="002F7FB6">
            <w:pPr>
              <w:pStyle w:val="Tabellcell"/>
              <w:spacing w:before="20"/>
              <w:jc w:val="center"/>
            </w:pPr>
            <w:r>
              <w:rPr>
                <w:noProof/>
              </w:rPr>
              <w:drawing>
                <wp:inline distT="0" distB="0" distL="0" distR="0" wp14:anchorId="271EE992" wp14:editId="67F34414">
                  <wp:extent cx="171450" cy="171450"/>
                  <wp:effectExtent l="0" t="0" r="0" b="0"/>
                  <wp:docPr id="145" name="R39e538ae5ada4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R39e538ae5ada48df"/>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63AE95AB"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35FE88BE" w14:textId="77777777" w:rsidR="00044854" w:rsidRDefault="002F7FB6">
            <w:pPr>
              <w:pStyle w:val="Tabellcell"/>
              <w:widowControl w:val="0"/>
            </w:pPr>
            <w:r>
              <w:rPr>
                <w:b/>
                <w:i/>
              </w:rPr>
              <w:t>Kommentar</w:t>
            </w:r>
          </w:p>
          <w:p w14:paraId="00D0C1FC" w14:textId="77777777" w:rsidR="00044854" w:rsidRDefault="002F7FB6">
            <w:pPr>
              <w:pStyle w:val="Tabellcell"/>
              <w:widowControl w:val="0"/>
            </w:pPr>
            <w:r>
              <w:t xml:space="preserve">Uppföljning på programnivå samt för respektive utbildningstjänst genomförs på </w:t>
            </w:r>
            <w:r>
              <w:t>årsbasis och redovisas i utbildningscentrums verksamhetsberättels</w:t>
            </w:r>
            <w:r w:rsidRPr="00CD5772">
              <w:rPr>
                <w:iCs/>
              </w:rPr>
              <w:t>e</w:t>
            </w:r>
            <w:r>
              <w:rPr>
                <w:iCs/>
              </w:rPr>
              <w:t xml:space="preserve"> (mars 2025)</w:t>
            </w:r>
            <w:r>
              <w:rPr>
                <w:i/>
              </w:rPr>
              <w:t xml:space="preserve">. </w:t>
            </w:r>
            <w:r>
              <w:rPr>
                <w:iCs/>
              </w:rPr>
              <w:t xml:space="preserve">Utfallet är för året  95 </w:t>
            </w:r>
            <w:r w:rsidR="00B01B0E">
              <w:rPr>
                <w:iCs/>
              </w:rPr>
              <w:t>procent</w:t>
            </w:r>
            <w:r>
              <w:rPr>
                <w:iCs/>
              </w:rPr>
              <w:t>.</w:t>
            </w:r>
          </w:p>
        </w:tc>
      </w:tr>
      <w:tr w:rsidR="007E5A01" w14:paraId="792B97AF" w14:textId="77777777">
        <w:trPr>
          <w:cantSplit w:val="0"/>
        </w:trPr>
        <w:tc>
          <w:tcPr>
            <w:tcW w:w="4465" w:type="dxa"/>
            <w:tcBorders>
              <w:top w:val="single" w:sz="4" w:space="0" w:color="auto"/>
              <w:left w:val="single" w:sz="4" w:space="0" w:color="auto"/>
              <w:bottom w:val="nil"/>
              <w:right w:val="nil"/>
            </w:tcBorders>
            <w:shd w:val="clear" w:color="auto" w:fill="FFFFFF"/>
          </w:tcPr>
          <w:p w14:paraId="3BB0B902" w14:textId="77777777" w:rsidR="00044854" w:rsidRDefault="002F7FB6">
            <w:pPr>
              <w:pStyle w:val="Tabellcell"/>
            </w:pPr>
            <w:r>
              <w:rPr>
                <w:b/>
              </w:rPr>
              <w:t>Andel studenter som uppger att de haft möjlighet att samarbeta med andra yrkesgrupper eller studenter från andra utbildningar under sin placering ska uppgå till mer än 85 procent.</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5B658A6"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F738064"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4D115CFC"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2E291587" w14:textId="77777777" w:rsidR="00044854" w:rsidRDefault="002F7FB6">
            <w:pPr>
              <w:pStyle w:val="Tabellcell"/>
              <w:spacing w:before="20"/>
              <w:jc w:val="center"/>
            </w:pPr>
            <w:r>
              <w:rPr>
                <w:noProof/>
              </w:rPr>
              <w:drawing>
                <wp:inline distT="0" distB="0" distL="0" distR="0" wp14:anchorId="7A879C63" wp14:editId="3F877C19">
                  <wp:extent cx="171450" cy="171450"/>
                  <wp:effectExtent l="0" t="0" r="0" b="0"/>
                  <wp:docPr id="147" name="Reb8b0ef9391146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Reb8b0ef9391146ff"/>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2A46F72C"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186704E5" w14:textId="77777777" w:rsidR="00044854" w:rsidRDefault="002F7FB6">
            <w:pPr>
              <w:pStyle w:val="Tabellcell"/>
              <w:widowControl w:val="0"/>
            </w:pPr>
            <w:r>
              <w:rPr>
                <w:b/>
                <w:i/>
              </w:rPr>
              <w:t>Kommentar</w:t>
            </w:r>
          </w:p>
          <w:p w14:paraId="43338375" w14:textId="77777777" w:rsidR="00044854" w:rsidRPr="009136E6" w:rsidRDefault="002F7FB6" w:rsidP="009136E6">
            <w:pPr>
              <w:pStyle w:val="Tabellcell"/>
              <w:rPr>
                <w:b/>
              </w:rPr>
            </w:pPr>
            <w:r>
              <w:lastRenderedPageBreak/>
              <w:t xml:space="preserve">Regionens stödjer införande av interprofessionella studentaktiviteter men initiativet ligger hos programansvariga vid lärosätet. Fortsatt arbete krävs för att nå gemensamt mål om 85 procent. </w:t>
            </w:r>
            <w:r>
              <w:t>Utfallet är för året 75</w:t>
            </w:r>
            <w:r w:rsidR="00B01B0E">
              <w:t>procent</w:t>
            </w:r>
            <w:r>
              <w:t>.</w:t>
            </w:r>
          </w:p>
        </w:tc>
      </w:tr>
    </w:tbl>
    <w:p w14:paraId="7F851A63" w14:textId="77777777" w:rsidR="00044854" w:rsidRDefault="002F7FB6">
      <w:pPr>
        <w:pStyle w:val="Rubrik3"/>
      </w:pPr>
      <w:r>
        <w:lastRenderedPageBreak/>
        <w:t>Effektmål 8. Länets invånare, samhället och företag har tillgång till bra digitala tjänster, utifrån deras behov.</w:t>
      </w:r>
    </w:p>
    <w:p w14:paraId="30524C24" w14:textId="77777777" w:rsidR="00044854" w:rsidRDefault="002F7FB6">
      <w:pPr>
        <w:pStyle w:val="BodyText"/>
        <w:spacing w:before="20"/>
      </w:pPr>
      <w:r>
        <w:rPr>
          <w:noProof/>
        </w:rPr>
        <w:drawing>
          <wp:inline distT="0" distB="0" distL="0" distR="0" wp14:anchorId="4BB0A7EB" wp14:editId="5326BE3B">
            <wp:extent cx="171450" cy="171450"/>
            <wp:effectExtent l="0" t="0" r="0" b="0"/>
            <wp:docPr id="148" name="Reb8d4c2dd63d4560"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Reb8d4c2dd63d4560"/>
                    <pic:cNvPicPr/>
                  </pic:nvPicPr>
                  <pic:blipFill>
                    <a:blip r:embed="rId21" cstate="print"/>
                    <a:stretch>
                      <a:fillRect/>
                    </a:stretch>
                  </pic:blipFill>
                  <pic:spPr>
                    <a:xfrm>
                      <a:off x="0" y="0"/>
                      <a:ext cx="171450" cy="171450"/>
                    </a:xfrm>
                    <a:prstGeom prst="rect">
                      <a:avLst/>
                    </a:prstGeom>
                  </pic:spPr>
                </pic:pic>
              </a:graphicData>
            </a:graphic>
          </wp:inline>
        </w:drawing>
      </w:r>
      <w:r>
        <w:t xml:space="preserve"> </w:t>
      </w:r>
      <w:r>
        <w:rPr>
          <w:noProof/>
        </w:rPr>
        <w:drawing>
          <wp:inline distT="0" distB="0" distL="0" distR="0" wp14:anchorId="105CD1CD" wp14:editId="53E95C52">
            <wp:extent cx="152400" cy="133350"/>
            <wp:effectExtent l="0" t="0" r="0" b="0"/>
            <wp:docPr id="149" name="Rb6f1c086675b47ef" descr="Förbät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Rb6f1c086675b47ef"/>
                    <pic:cNvPicPr/>
                  </pic:nvPicPr>
                  <pic:blipFill>
                    <a:blip r:embed="rId25" cstate="print"/>
                    <a:stretch>
                      <a:fillRect/>
                    </a:stretch>
                  </pic:blipFill>
                  <pic:spPr>
                    <a:xfrm>
                      <a:off x="0" y="0"/>
                      <a:ext cx="152400" cy="133350"/>
                    </a:xfrm>
                    <a:prstGeom prst="rect">
                      <a:avLst/>
                    </a:prstGeom>
                  </pic:spPr>
                </pic:pic>
              </a:graphicData>
            </a:graphic>
          </wp:inline>
        </w:drawing>
      </w:r>
      <w:r>
        <w:t xml:space="preserve"> </w:t>
      </w:r>
    </w:p>
    <w:p w14:paraId="603FC470" w14:textId="77777777" w:rsidR="00044854" w:rsidRDefault="002F7FB6">
      <w:pPr>
        <w:pStyle w:val="Texttitel"/>
      </w:pPr>
      <w:r>
        <w:t>Kommentar</w:t>
      </w:r>
    </w:p>
    <w:p w14:paraId="095FE1D8" w14:textId="77777777" w:rsidR="00044854" w:rsidRPr="00276F9E" w:rsidRDefault="002F7FB6">
      <w:pPr>
        <w:pStyle w:val="BodyText"/>
        <w:widowControl w:val="0"/>
        <w:rPr>
          <w:color w:val="BFBFBF" w:themeColor="background1" w:themeShade="BF"/>
        </w:rPr>
      </w:pPr>
      <w:r w:rsidRPr="007E5071">
        <w:rPr>
          <w:color w:val="auto"/>
        </w:rPr>
        <w:t xml:space="preserve">Den digitala utvecklingen är fortsatt positiv. Breddinförandet av 1177 Direkt är </w:t>
      </w:r>
      <w:r w:rsidRPr="007E5071">
        <w:rPr>
          <w:color w:val="auto"/>
        </w:rPr>
        <w:t>genomfört och tjänsten fortsätter att utvecklas, både genom nationell samverkan och regionalt</w:t>
      </w:r>
      <w:r w:rsidRPr="00276F9E">
        <w:rPr>
          <w:color w:val="BFBFBF" w:themeColor="background1" w:themeShade="BF"/>
        </w:rPr>
        <w:t>.</w:t>
      </w:r>
    </w:p>
    <w:tbl>
      <w:tblPr>
        <w:tblStyle w:val="Tabellrutnt"/>
        <w:tblOverlap w:val="never"/>
        <w:tblW w:w="0" w:type="auto"/>
        <w:tblLayout w:type="fixed"/>
        <w:tblLook w:val="04A0" w:firstRow="1" w:lastRow="0" w:firstColumn="1" w:lastColumn="0" w:noHBand="0" w:noVBand="1"/>
      </w:tblPr>
      <w:tblGrid>
        <w:gridCol w:w="4465"/>
        <w:gridCol w:w="1541"/>
        <w:gridCol w:w="1541"/>
        <w:gridCol w:w="478"/>
        <w:gridCol w:w="478"/>
      </w:tblGrid>
      <w:tr w:rsidR="007E5A01" w14:paraId="15E2C292" w14:textId="77777777">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3E67D730" w14:textId="77777777" w:rsidR="00044854" w:rsidRDefault="002F7FB6">
            <w:pPr>
              <w:pStyle w:val="Tabellcell"/>
            </w:pPr>
            <w:r>
              <w:rPr>
                <w:b/>
              </w:rPr>
              <w:t>Indikatorer</w:t>
            </w:r>
          </w:p>
        </w:tc>
        <w:tc>
          <w:tcPr>
            <w:tcW w:w="1541" w:type="dxa"/>
            <w:tcBorders>
              <w:top w:val="single" w:sz="4" w:space="0" w:color="auto"/>
              <w:left w:val="nil"/>
              <w:bottom w:val="single" w:sz="4" w:space="0" w:color="auto"/>
              <w:right w:val="nil"/>
            </w:tcBorders>
            <w:shd w:val="clear" w:color="auto" w:fill="E5E5E5"/>
            <w:vAlign w:val="center"/>
          </w:tcPr>
          <w:p w14:paraId="30B71D5C"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7BEE32DA"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7C21CCA1"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37B42B02" w14:textId="77777777" w:rsidR="00044854" w:rsidRDefault="00044854">
            <w:pPr>
              <w:pStyle w:val="Tabellcell"/>
            </w:pPr>
          </w:p>
        </w:tc>
      </w:tr>
      <w:tr w:rsidR="007E5A01" w14:paraId="04951D3B" w14:textId="77777777">
        <w:trPr>
          <w:cantSplit w:val="0"/>
        </w:trPr>
        <w:tc>
          <w:tcPr>
            <w:tcW w:w="4465" w:type="dxa"/>
            <w:tcBorders>
              <w:top w:val="single" w:sz="4" w:space="0" w:color="auto"/>
              <w:left w:val="single" w:sz="4" w:space="0" w:color="auto"/>
              <w:bottom w:val="nil"/>
              <w:right w:val="nil"/>
            </w:tcBorders>
            <w:shd w:val="clear" w:color="auto" w:fill="FFFFFF"/>
          </w:tcPr>
          <w:p w14:paraId="374F2286" w14:textId="77777777" w:rsidR="00044854" w:rsidRDefault="002F7FB6">
            <w:pPr>
              <w:pStyle w:val="Tabellcell"/>
            </w:pPr>
            <w:r>
              <w:rPr>
                <w:b/>
              </w:rPr>
              <w:t xml:space="preserve">Ett fortsatt ökat utbud av digitala tjänster för att ge delaktighet och tillgänglighet för invånare, organisationer och </w:t>
            </w:r>
            <w:r>
              <w:rPr>
                <w:b/>
              </w:rPr>
              <w:t>företag och möta kravet om ”Digitalt först”.</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71EC2D18"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C8AD753"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45734A51"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72F6E3FC" w14:textId="77777777" w:rsidR="00044854" w:rsidRDefault="002F7FB6">
            <w:pPr>
              <w:pStyle w:val="Tabellcell"/>
              <w:spacing w:before="20"/>
              <w:jc w:val="center"/>
            </w:pPr>
            <w:r>
              <w:rPr>
                <w:noProof/>
              </w:rPr>
              <w:drawing>
                <wp:inline distT="0" distB="0" distL="0" distR="0" wp14:anchorId="3A878E21" wp14:editId="7D6467BE">
                  <wp:extent cx="171450" cy="171450"/>
                  <wp:effectExtent l="0" t="0" r="0" b="0"/>
                  <wp:docPr id="151" name="R48735d3168ef4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R48735d3168ef407b"/>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7A6916DA"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678F1C73" w14:textId="77777777" w:rsidR="00044854" w:rsidRDefault="002F7FB6">
            <w:pPr>
              <w:pStyle w:val="Tabellcell"/>
              <w:widowControl w:val="0"/>
            </w:pPr>
            <w:r>
              <w:rPr>
                <w:b/>
                <w:i/>
              </w:rPr>
              <w:t>Kommentar</w:t>
            </w:r>
          </w:p>
          <w:p w14:paraId="78435492" w14:textId="77777777" w:rsidR="007E5071" w:rsidRPr="008115AC" w:rsidRDefault="002F7FB6" w:rsidP="007E5071">
            <w:pPr>
              <w:pStyle w:val="Tabellcell"/>
              <w:widowControl w:val="0"/>
            </w:pPr>
            <w:r w:rsidRPr="008115AC">
              <w:t>Det sker en fortsatt utveckling av regionens e-tjänster för att möta kravet om digitalt först, exempelvis genom att regionerna samverkar kring digitalisering via det gemensamt ägda bolaget Inera.</w:t>
            </w:r>
          </w:p>
          <w:p w14:paraId="4A105B5A" w14:textId="77777777" w:rsidR="007E5071" w:rsidRPr="008115AC" w:rsidRDefault="002F7FB6" w:rsidP="007E5071">
            <w:pPr>
              <w:pStyle w:val="Tabellcell"/>
              <w:widowControl w:val="0"/>
            </w:pPr>
            <w:r w:rsidRPr="008115AC">
              <w:t xml:space="preserve">Nationell Min vårdplan cancer, digitalt stöd, har startats upp för flera diagnosgrupper i ett flertal verksamheter. Ett nytt verksamhetsstöd </w:t>
            </w:r>
            <w:r>
              <w:t xml:space="preserve">har införts </w:t>
            </w:r>
            <w:r w:rsidRPr="008115AC">
              <w:t>för 1177 på telefon (sjukvårdsrådgivningen). Det nya verksamhetsstödet ska, utöver det nuvarande rådgivningsstöd, även effektivisera sjukvårdsrådgivningen via förbättrad funktionalitet och därigenom ge utökade nyttor i sjukvårdsrådgivningen inom 1177 på telefon.</w:t>
            </w:r>
          </w:p>
          <w:p w14:paraId="708D5E57" w14:textId="77777777" w:rsidR="00044854" w:rsidRDefault="002F7FB6" w:rsidP="007E5071">
            <w:pPr>
              <w:pStyle w:val="Tabellcell"/>
              <w:widowControl w:val="0"/>
            </w:pPr>
            <w:r>
              <w:t>E-</w:t>
            </w:r>
            <w:r w:rsidR="00B01B0E">
              <w:t>f</w:t>
            </w:r>
            <w:r w:rsidRPr="008115AC">
              <w:t>rikort</w:t>
            </w:r>
            <w:r>
              <w:t xml:space="preserve"> </w:t>
            </w:r>
            <w:r w:rsidRPr="008115AC">
              <w:t xml:space="preserve">som </w:t>
            </w:r>
            <w:r>
              <w:t xml:space="preserve">ersatte </w:t>
            </w:r>
            <w:r w:rsidRPr="008115AC">
              <w:t xml:space="preserve">den </w:t>
            </w:r>
            <w:r>
              <w:t xml:space="preserve">tidigare </w:t>
            </w:r>
            <w:r w:rsidRPr="008115AC">
              <w:t>frikortshanteringen</w:t>
            </w:r>
            <w:r>
              <w:t xml:space="preserve"> infördes i samband med </w:t>
            </w:r>
            <w:r w:rsidRPr="008115AC">
              <w:t>Cosmicinförandet.</w:t>
            </w:r>
            <w:r>
              <w:t xml:space="preserve"> Tjänsten innebär att patienterna kan följa sitt högkostnadsskydd på 1177.</w:t>
            </w:r>
            <w:r>
              <w:br/>
            </w:r>
            <w:r w:rsidRPr="008115AC">
              <w:t>Tjänsten ”Säker digital kommunikation”, från Inera, har under året drivits som projektform där syftet är att ge regionens verksamheter förutsättningar att nyttja tjänsten. Med tjänsten möjliggörs det att anslutna organisationer kan dela känslig, ostrukturerad information med andra organisationer, men på ett säkert och effektivt sätt. Inom pro</w:t>
            </w:r>
            <w:r w:rsidRPr="008115AC">
              <w:t xml:space="preserve">jektet pågår en pilot mellan </w:t>
            </w:r>
            <w:r>
              <w:t>Region Örebro län</w:t>
            </w:r>
            <w:r w:rsidRPr="008115AC">
              <w:t xml:space="preserve">, Örebro </w:t>
            </w:r>
            <w:r>
              <w:t xml:space="preserve">kommun </w:t>
            </w:r>
            <w:r w:rsidRPr="008115AC">
              <w:t xml:space="preserve">och Kumla </w:t>
            </w:r>
            <w:r>
              <w:t xml:space="preserve">kommun </w:t>
            </w:r>
            <w:r w:rsidRPr="008115AC">
              <w:t>där processen är hjälpmedelsförskrivning.</w:t>
            </w:r>
            <w:r>
              <w:t xml:space="preserve"> Ett breddinförande kommer att genomföras under våren 2025. En upphandling har genomförts inför breddinförandet.</w:t>
            </w:r>
            <w:r>
              <w:br/>
            </w:r>
            <w:r w:rsidRPr="008115AC">
              <w:t>Invånarna kan sedan i början av året se vilka hos vårdgivaren som hanterat journalen genom loggar som nu publiceras på 1177.</w:t>
            </w:r>
            <w:r>
              <w:br/>
            </w:r>
            <w:r w:rsidRPr="00034245">
              <w:t>I och med bytet av vårdinformationssystem till Cosmic började Region Örebro län att skicka kallelser digitalt till invånarna via Kivra</w:t>
            </w:r>
            <w:r>
              <w:t>,</w:t>
            </w:r>
            <w:r w:rsidRPr="00034245">
              <w:t xml:space="preserve"> för de som har möj</w:t>
            </w:r>
            <w:r w:rsidRPr="00034245">
              <w:t>lighet att ta emot den vägen. Detta är ekonomiskt fördelaktigt för regionen och smidigt för invånarna.</w:t>
            </w:r>
          </w:p>
        </w:tc>
      </w:tr>
      <w:tr w:rsidR="007E5A01" w14:paraId="5EEB4D35" w14:textId="77777777">
        <w:trPr>
          <w:cantSplit w:val="0"/>
        </w:trPr>
        <w:tc>
          <w:tcPr>
            <w:tcW w:w="4465" w:type="dxa"/>
            <w:tcBorders>
              <w:top w:val="single" w:sz="4" w:space="0" w:color="auto"/>
              <w:left w:val="single" w:sz="4" w:space="0" w:color="auto"/>
              <w:bottom w:val="nil"/>
              <w:right w:val="nil"/>
            </w:tcBorders>
            <w:shd w:val="clear" w:color="auto" w:fill="FFFFFF"/>
          </w:tcPr>
          <w:p w14:paraId="2C9EB517" w14:textId="77777777" w:rsidR="00044854" w:rsidRDefault="002F7FB6">
            <w:pPr>
              <w:pStyle w:val="Tabellcell"/>
            </w:pPr>
            <w:r>
              <w:rPr>
                <w:b/>
              </w:rPr>
              <w:t xml:space="preserve">Förbättrad tillgänglighet i första linjens </w:t>
            </w:r>
            <w:r>
              <w:rPr>
                <w:b/>
              </w:rPr>
              <w:t>vård genom automatiserade digitala flöden och stöd för kommunikation med länets invånare.</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F95EBA0"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157D42C7"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0177841E"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611432BC" w14:textId="77777777" w:rsidR="00044854" w:rsidRDefault="002F7FB6">
            <w:pPr>
              <w:pStyle w:val="Tabellcell"/>
              <w:spacing w:before="20"/>
              <w:jc w:val="center"/>
            </w:pPr>
            <w:r>
              <w:rPr>
                <w:noProof/>
              </w:rPr>
              <w:drawing>
                <wp:inline distT="0" distB="0" distL="0" distR="0" wp14:anchorId="0FECE979" wp14:editId="0EC58DC5">
                  <wp:extent cx="171450" cy="171450"/>
                  <wp:effectExtent l="0" t="0" r="0" b="0"/>
                  <wp:docPr id="153" name="R168974743df74a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R168974743df74ae7"/>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26F85C3B"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3FDD9AD" w14:textId="77777777" w:rsidR="00044854" w:rsidRDefault="002F7FB6">
            <w:pPr>
              <w:pStyle w:val="Tabellcell"/>
              <w:widowControl w:val="0"/>
            </w:pPr>
            <w:r>
              <w:rPr>
                <w:b/>
                <w:i/>
              </w:rPr>
              <w:t>Kommentar</w:t>
            </w:r>
          </w:p>
          <w:p w14:paraId="3C947925" w14:textId="77777777" w:rsidR="00044854" w:rsidRDefault="002F7FB6">
            <w:pPr>
              <w:pStyle w:val="Tabellcell"/>
              <w:widowControl w:val="0"/>
            </w:pPr>
            <w:r>
              <w:t xml:space="preserve">Fortsatt utveckling av </w:t>
            </w:r>
            <w:r w:rsidRPr="008115AC">
              <w:t xml:space="preserve">1177 </w:t>
            </w:r>
            <w:r w:rsidR="00B01B0E">
              <w:t>d</w:t>
            </w:r>
            <w:r w:rsidRPr="008115AC">
              <w:t xml:space="preserve">irekt har pågått under året. Invånare kommer i kontakt med primärvården via 1177 och en automatiserad triagering och leds därefter vidare i vårdkedjan vid behov. </w:t>
            </w:r>
            <w:r w:rsidRPr="002C62D5">
              <w:t xml:space="preserve">Antalet invånare som använder tjänsten ökar stadigt. </w:t>
            </w:r>
            <w:r w:rsidRPr="008115AC">
              <w:t>En central digital enhet är på plats vilket möjliggör en väg in, varpå berörd vårdcentral involveras i nästa steg. Den tekniska delen är överlämnad till Objekt patientmötet. Verksamheterna jobba</w:t>
            </w:r>
            <w:r>
              <w:t>r</w:t>
            </w:r>
            <w:r w:rsidRPr="008115AC">
              <w:t xml:space="preserve"> vidare med utveckling av arbetssätt, lokala rutiner, riktlinjer</w:t>
            </w:r>
            <w:r>
              <w:t>,</w:t>
            </w:r>
            <w:r w:rsidRPr="008115AC">
              <w:t xml:space="preserve"> uppföljning och patientsäkerhetsarbe</w:t>
            </w:r>
            <w:r w:rsidRPr="008115AC">
              <w:t>te.</w:t>
            </w:r>
          </w:p>
        </w:tc>
      </w:tr>
    </w:tbl>
    <w:p w14:paraId="20F70A78" w14:textId="77777777" w:rsidR="00044854" w:rsidRPr="00163B67" w:rsidRDefault="002F7FB6">
      <w:pPr>
        <w:pStyle w:val="Rubrik3"/>
        <w:rPr>
          <w:i/>
          <w:iCs/>
        </w:rPr>
      </w:pPr>
      <w:r w:rsidRPr="00163B67">
        <w:rPr>
          <w:i/>
          <w:iCs/>
        </w:rPr>
        <w:lastRenderedPageBreak/>
        <w:t>Hälso- och sjukvårdsförvaltningen får i uppdrag:</w:t>
      </w:r>
    </w:p>
    <w:p w14:paraId="40595890" w14:textId="77777777" w:rsidR="00044854" w:rsidRDefault="002F7FB6">
      <w:pPr>
        <w:pStyle w:val="Rubrik3"/>
      </w:pPr>
      <w:r>
        <w:t>Uppdrag: Nr 1. Att utifrån ett medborgarperspektiv se över möjligheterna till en gemensam ingång till länets primärvård.</w:t>
      </w:r>
    </w:p>
    <w:p w14:paraId="3EA76447" w14:textId="77777777" w:rsidR="00044854" w:rsidRDefault="002F7FB6">
      <w:pPr>
        <w:pStyle w:val="BodyText"/>
        <w:spacing w:before="20"/>
      </w:pPr>
      <w:r>
        <w:rPr>
          <w:noProof/>
        </w:rPr>
        <w:drawing>
          <wp:inline distT="0" distB="0" distL="0" distR="0" wp14:anchorId="4BDC64A1" wp14:editId="610D58D1">
            <wp:extent cx="171450" cy="171450"/>
            <wp:effectExtent l="0" t="0" r="0" b="0"/>
            <wp:docPr id="155" name="Rf2e4a5cfb5884526"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Rf2e4a5cfb5884526"/>
                    <pic:cNvPicPr/>
                  </pic:nvPicPr>
                  <pic:blipFill>
                    <a:blip r:embed="rId21" cstate="print"/>
                    <a:stretch>
                      <a:fillRect/>
                    </a:stretch>
                  </pic:blipFill>
                  <pic:spPr>
                    <a:xfrm>
                      <a:off x="0" y="0"/>
                      <a:ext cx="171450" cy="171450"/>
                    </a:xfrm>
                    <a:prstGeom prst="rect">
                      <a:avLst/>
                    </a:prstGeom>
                  </pic:spPr>
                </pic:pic>
              </a:graphicData>
            </a:graphic>
          </wp:inline>
        </w:drawing>
      </w:r>
    </w:p>
    <w:p w14:paraId="36BEDB13" w14:textId="77777777" w:rsidR="00044854" w:rsidRDefault="002F7FB6">
      <w:pPr>
        <w:pStyle w:val="Texttitel"/>
      </w:pPr>
      <w:r>
        <w:t>Kommentar</w:t>
      </w:r>
    </w:p>
    <w:p w14:paraId="52E7353A" w14:textId="77777777" w:rsidR="00F2522B" w:rsidRPr="000D19A6" w:rsidRDefault="002F7FB6" w:rsidP="00F2522B">
      <w:pPr>
        <w:pStyle w:val="BodyText"/>
        <w:widowControl w:val="0"/>
        <w:rPr>
          <w:color w:val="auto"/>
        </w:rPr>
      </w:pPr>
      <w:r w:rsidRPr="000D19A6">
        <w:rPr>
          <w:color w:val="auto"/>
        </w:rPr>
        <w:t xml:space="preserve">Från den 1 maj har primärvårdens digitala mottagning avslutats och i stället integrerats i 1177 direkt, i syfte att skapa en gemensam ingång till länets primärvård och förenkla för medborgaren. Rekryteringen till centrala enheten för 1177 direkt är genomförd. </w:t>
      </w:r>
    </w:p>
    <w:p w14:paraId="0AF1DD4C" w14:textId="77777777" w:rsidR="00044854" w:rsidRDefault="002F7FB6">
      <w:pPr>
        <w:pStyle w:val="Rubrik3"/>
      </w:pPr>
      <w:r>
        <w:t xml:space="preserve">Uppdrag: Nr 2. Att återkomma till nämnden med en beskrivning av arbetet med krisberedskap och civilt försvar såsom risk- och sårbarhetsanalys, omvärldsbevakning, säkerhetsskydd, skal-skydd, hot och våld, revidering och upprättande av rutiner, </w:t>
      </w:r>
      <w:r>
        <w:t>samverkan med andra aktörer, utbildning och övning för att exempelvis omhänderta drabbade efter terrorattentat och/eller krig.</w:t>
      </w:r>
    </w:p>
    <w:p w14:paraId="7BC35D4F" w14:textId="77777777" w:rsidR="00044854" w:rsidRDefault="002F7FB6">
      <w:pPr>
        <w:pStyle w:val="BodyText"/>
        <w:spacing w:before="20"/>
      </w:pPr>
      <w:r>
        <w:rPr>
          <w:noProof/>
        </w:rPr>
        <w:drawing>
          <wp:inline distT="0" distB="0" distL="0" distR="0" wp14:anchorId="58152C15" wp14:editId="3F48F985">
            <wp:extent cx="171450" cy="171450"/>
            <wp:effectExtent l="0" t="0" r="0" b="0"/>
            <wp:docPr id="156" name="Rf411bf6af0444dac"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Rf411bf6af0444dac"/>
                    <pic:cNvPicPr/>
                  </pic:nvPicPr>
                  <pic:blipFill>
                    <a:blip r:embed="rId21" cstate="print"/>
                    <a:stretch>
                      <a:fillRect/>
                    </a:stretch>
                  </pic:blipFill>
                  <pic:spPr>
                    <a:xfrm>
                      <a:off x="0" y="0"/>
                      <a:ext cx="171450" cy="171450"/>
                    </a:xfrm>
                    <a:prstGeom prst="rect">
                      <a:avLst/>
                    </a:prstGeom>
                  </pic:spPr>
                </pic:pic>
              </a:graphicData>
            </a:graphic>
          </wp:inline>
        </w:drawing>
      </w:r>
    </w:p>
    <w:p w14:paraId="10DFA274" w14:textId="77777777" w:rsidR="00044854" w:rsidRDefault="002F7FB6">
      <w:pPr>
        <w:pStyle w:val="Texttitel"/>
      </w:pPr>
      <w:r>
        <w:t>Kommentar</w:t>
      </w:r>
    </w:p>
    <w:p w14:paraId="6E67EE44" w14:textId="77777777" w:rsidR="00CD5E14" w:rsidRPr="008115AC" w:rsidRDefault="002F7FB6" w:rsidP="00CD5E14">
      <w:pPr>
        <w:pStyle w:val="BodyText"/>
        <w:widowControl w:val="0"/>
        <w:rPr>
          <w:color w:val="auto"/>
        </w:rPr>
      </w:pPr>
      <w:r w:rsidRPr="008115AC">
        <w:rPr>
          <w:color w:val="auto"/>
        </w:rPr>
        <w:t>Hälso- och sjukvårdsförvaltningens arbete inom ovan nämnda områden pågår för fullt och en rad olika aktiviteter är påbörjade och genomförda utifrån gällande lagstiftning och olika öv</w:t>
      </w:r>
      <w:r>
        <w:rPr>
          <w:color w:val="auto"/>
        </w:rPr>
        <w:t>er</w:t>
      </w:r>
      <w:r w:rsidRPr="008115AC">
        <w:rPr>
          <w:color w:val="auto"/>
        </w:rPr>
        <w:t>ens</w:t>
      </w:r>
      <w:r>
        <w:rPr>
          <w:color w:val="auto"/>
        </w:rPr>
        <w:softHyphen/>
      </w:r>
      <w:r w:rsidRPr="008115AC">
        <w:rPr>
          <w:color w:val="auto"/>
        </w:rPr>
        <w:t>kommelser. Nedan listas några pågående arbeten och aktiviteter:</w:t>
      </w:r>
    </w:p>
    <w:p w14:paraId="242C9466" w14:textId="77777777" w:rsidR="00CD5E14" w:rsidRPr="008115AC" w:rsidRDefault="002F7FB6" w:rsidP="00CD5E14">
      <w:pPr>
        <w:pStyle w:val="BodyText"/>
        <w:widowControl w:val="0"/>
        <w:numPr>
          <w:ilvl w:val="0"/>
          <w:numId w:val="19"/>
        </w:numPr>
        <w:spacing w:after="0"/>
        <w:rPr>
          <w:color w:val="auto"/>
        </w:rPr>
      </w:pPr>
      <w:r w:rsidRPr="008115AC">
        <w:rPr>
          <w:color w:val="auto"/>
        </w:rPr>
        <w:t>Utbyggnad och tester av sjukhusens reservkraftanläggningar</w:t>
      </w:r>
      <w:r>
        <w:rPr>
          <w:color w:val="auto"/>
        </w:rPr>
        <w:t>.</w:t>
      </w:r>
    </w:p>
    <w:p w14:paraId="5D45E3E5" w14:textId="77777777" w:rsidR="00CD5E14" w:rsidRPr="008115AC" w:rsidRDefault="002F7FB6" w:rsidP="00CD5E14">
      <w:pPr>
        <w:pStyle w:val="BodyText"/>
        <w:widowControl w:val="0"/>
        <w:numPr>
          <w:ilvl w:val="0"/>
          <w:numId w:val="19"/>
        </w:numPr>
        <w:spacing w:after="0"/>
        <w:rPr>
          <w:color w:val="auto"/>
        </w:rPr>
      </w:pPr>
      <w:r w:rsidRPr="008115AC">
        <w:rPr>
          <w:color w:val="auto"/>
        </w:rPr>
        <w:t>Grundutbildning i kontinuitetshantering för samtliga hälso- och sjukvårdsverksamheter</w:t>
      </w:r>
      <w:r>
        <w:rPr>
          <w:color w:val="auto"/>
        </w:rPr>
        <w:t>.</w:t>
      </w:r>
    </w:p>
    <w:p w14:paraId="5D44B609" w14:textId="77777777" w:rsidR="00CD5E14" w:rsidRDefault="002F7FB6" w:rsidP="00CD5E14">
      <w:pPr>
        <w:pStyle w:val="BodyText"/>
        <w:widowControl w:val="0"/>
        <w:numPr>
          <w:ilvl w:val="0"/>
          <w:numId w:val="19"/>
        </w:numPr>
        <w:spacing w:after="0"/>
        <w:rPr>
          <w:color w:val="auto"/>
        </w:rPr>
      </w:pPr>
      <w:r w:rsidRPr="008115AC">
        <w:rPr>
          <w:color w:val="auto"/>
        </w:rPr>
        <w:t xml:space="preserve">Översyn </w:t>
      </w:r>
      <w:r>
        <w:rPr>
          <w:color w:val="auto"/>
        </w:rPr>
        <w:t xml:space="preserve">pågår </w:t>
      </w:r>
      <w:r w:rsidRPr="008115AC">
        <w:rPr>
          <w:color w:val="auto"/>
        </w:rPr>
        <w:t>av sjukhusens ledningslokaler för ledning och styrning av hälso- och sjukvårdsverksamheterna</w:t>
      </w:r>
      <w:r>
        <w:rPr>
          <w:color w:val="auto"/>
        </w:rPr>
        <w:t>.</w:t>
      </w:r>
      <w:r w:rsidRPr="001D7C58">
        <w:rPr>
          <w:color w:val="auto"/>
        </w:rPr>
        <w:t xml:space="preserve"> </w:t>
      </w:r>
    </w:p>
    <w:p w14:paraId="30085C0D" w14:textId="77777777" w:rsidR="00CD5E14" w:rsidRPr="001D7C58" w:rsidRDefault="002F7FB6" w:rsidP="00CD5E14">
      <w:pPr>
        <w:pStyle w:val="BodyText"/>
        <w:widowControl w:val="0"/>
        <w:numPr>
          <w:ilvl w:val="0"/>
          <w:numId w:val="19"/>
        </w:numPr>
        <w:spacing w:after="0"/>
        <w:rPr>
          <w:color w:val="auto"/>
        </w:rPr>
      </w:pPr>
      <w:r w:rsidRPr="008115AC">
        <w:rPr>
          <w:color w:val="auto"/>
        </w:rPr>
        <w:t xml:space="preserve">Hälso- och sjukvården har initierat en översyn av </w:t>
      </w:r>
      <w:r>
        <w:rPr>
          <w:color w:val="auto"/>
        </w:rPr>
        <w:t>r</w:t>
      </w:r>
      <w:r w:rsidRPr="008115AC">
        <w:rPr>
          <w:color w:val="auto"/>
        </w:rPr>
        <w:t>egionens förvaltningsorganisation gällande Rakel. Denna översyn är en del av att säkra upp befintlig organisation samt möta kommande behov och framtida utveckling av systemet.</w:t>
      </w:r>
      <w:r>
        <w:rPr>
          <w:color w:val="auto"/>
        </w:rPr>
        <w:t xml:space="preserve"> Det här arbetet leds nu vidare från Regionkansliet.</w:t>
      </w:r>
    </w:p>
    <w:p w14:paraId="4BC01DF6" w14:textId="77777777" w:rsidR="00CD5E14" w:rsidRPr="006C4F7E" w:rsidRDefault="002F7FB6" w:rsidP="00CD5E14">
      <w:pPr>
        <w:pStyle w:val="BodyText"/>
        <w:widowControl w:val="0"/>
        <w:numPr>
          <w:ilvl w:val="0"/>
          <w:numId w:val="19"/>
        </w:numPr>
        <w:spacing w:after="0"/>
        <w:rPr>
          <w:color w:val="auto"/>
        </w:rPr>
      </w:pPr>
      <w:r w:rsidRPr="008115AC">
        <w:rPr>
          <w:color w:val="auto"/>
        </w:rPr>
        <w:t>Fortsatt arbete inom PROSS (Operativ blåljussamverkan) med styrgrupp och lokala grupper samt övningsplaneringsgruppering i samverkan med Polis, SOS, Räddningstjänst, sjukvård och Länsstyrelsen. Grupperingar finns både lokalt och regionalt för kontinuerlig samverkan och uppföljning/utvärdering av händelser. Övningar är genomförda under 2024 och en större samverkansövning kommer genomföras i början av 2025.</w:t>
      </w:r>
      <w:r w:rsidRPr="006C4F7E">
        <w:rPr>
          <w:color w:val="auto"/>
        </w:rPr>
        <w:t xml:space="preserve"> </w:t>
      </w:r>
      <w:r>
        <w:rPr>
          <w:color w:val="auto"/>
        </w:rPr>
        <w:t>Som en del i arbetet med att hantera antagonistiska hot på våra tre sjukhus, har ett nytt larm för omfattande och snabb inledande i</w:t>
      </w:r>
      <w:r w:rsidRPr="008115AC">
        <w:rPr>
          <w:color w:val="auto"/>
        </w:rPr>
        <w:t>nformationsspridning via larmserver</w:t>
      </w:r>
      <w:r>
        <w:rPr>
          <w:color w:val="auto"/>
        </w:rPr>
        <w:t xml:space="preserve"> implementerats.</w:t>
      </w:r>
    </w:p>
    <w:p w14:paraId="244A4BE6" w14:textId="77777777" w:rsidR="00CD5E14" w:rsidRPr="008115AC" w:rsidRDefault="002F7FB6" w:rsidP="00CD5E14">
      <w:pPr>
        <w:pStyle w:val="BodyText"/>
        <w:widowControl w:val="0"/>
        <w:numPr>
          <w:ilvl w:val="0"/>
          <w:numId w:val="19"/>
        </w:numPr>
        <w:spacing w:after="0"/>
        <w:rPr>
          <w:color w:val="auto"/>
        </w:rPr>
      </w:pPr>
      <w:r w:rsidRPr="008115AC">
        <w:rPr>
          <w:color w:val="auto"/>
        </w:rPr>
        <w:t>Hälso- och sjukvårdsförvaltningens etablering på Seglet med säkerhets- och beredskapssamordnare samt ingång till regelbunden gemensam lägesbildsinformation.</w:t>
      </w:r>
    </w:p>
    <w:p w14:paraId="514E6EC0" w14:textId="77777777" w:rsidR="00CD5E14" w:rsidRDefault="002F7FB6" w:rsidP="00CD5E14">
      <w:pPr>
        <w:pStyle w:val="BodyText"/>
        <w:widowControl w:val="0"/>
        <w:numPr>
          <w:ilvl w:val="0"/>
          <w:numId w:val="19"/>
        </w:numPr>
        <w:spacing w:after="0"/>
        <w:rPr>
          <w:color w:val="auto"/>
        </w:rPr>
      </w:pPr>
      <w:r>
        <w:rPr>
          <w:color w:val="auto"/>
        </w:rPr>
        <w:t>En i</w:t>
      </w:r>
      <w:r w:rsidRPr="008115AC">
        <w:rPr>
          <w:color w:val="auto"/>
        </w:rPr>
        <w:t>nventering av möjliga ”skyddade utrymmen” på länets sjukhus för fortsatt vård vid krigsfara och vid behov av evakuering av byggnader</w:t>
      </w:r>
      <w:r>
        <w:rPr>
          <w:color w:val="auto"/>
        </w:rPr>
        <w:t xml:space="preserve"> är genomförd. Fortsatt arbete leds </w:t>
      </w:r>
      <w:r>
        <w:rPr>
          <w:color w:val="auto"/>
        </w:rPr>
        <w:lastRenderedPageBreak/>
        <w:t>vidare av Regionservice fastigheter med Hälso- och sjukvårdsförvaltningen som beställare.</w:t>
      </w:r>
    </w:p>
    <w:p w14:paraId="48FB9E6E" w14:textId="77777777" w:rsidR="00CD5E14" w:rsidRPr="00BF55EC" w:rsidRDefault="002F7FB6" w:rsidP="00CD5E14">
      <w:pPr>
        <w:pStyle w:val="BodyText"/>
        <w:widowControl w:val="0"/>
        <w:numPr>
          <w:ilvl w:val="0"/>
          <w:numId w:val="19"/>
        </w:numPr>
        <w:spacing w:after="0"/>
        <w:rPr>
          <w:color w:val="auto"/>
        </w:rPr>
      </w:pPr>
      <w:r>
        <w:rPr>
          <w:color w:val="auto"/>
        </w:rPr>
        <w:t>Regionservice fastigheter har genomfört en ö</w:t>
      </w:r>
      <w:r w:rsidRPr="008115AC">
        <w:rPr>
          <w:color w:val="auto"/>
        </w:rPr>
        <w:t xml:space="preserve">versyn av </w:t>
      </w:r>
      <w:r>
        <w:rPr>
          <w:color w:val="auto"/>
        </w:rPr>
        <w:t xml:space="preserve">regionens skyddsrum med krav </w:t>
      </w:r>
      <w:r w:rsidRPr="008115AC">
        <w:rPr>
          <w:color w:val="auto"/>
        </w:rPr>
        <w:t>på enkelt iordningställande inom 48 timmar</w:t>
      </w:r>
      <w:r>
        <w:rPr>
          <w:color w:val="auto"/>
        </w:rPr>
        <w:t>. Resultatet av översynen har lett fram till behov av alternativa lokaler för katastrofförråd med mera.</w:t>
      </w:r>
    </w:p>
    <w:p w14:paraId="77F9C444" w14:textId="77777777" w:rsidR="00CD5E14" w:rsidRPr="008115AC" w:rsidRDefault="002F7FB6" w:rsidP="00CD5E14">
      <w:pPr>
        <w:pStyle w:val="BodyText"/>
        <w:widowControl w:val="0"/>
        <w:numPr>
          <w:ilvl w:val="0"/>
          <w:numId w:val="19"/>
        </w:numPr>
        <w:spacing w:after="0"/>
        <w:rPr>
          <w:color w:val="auto"/>
        </w:rPr>
      </w:pPr>
      <w:r w:rsidRPr="008115AC">
        <w:rPr>
          <w:color w:val="auto"/>
        </w:rPr>
        <w:t>Arbete pågår med att stärka försörjningsberedskap för regionens förvaltningar där lager för tre månaders förbrukning av material och läkemedel är målet</w:t>
      </w:r>
      <w:r>
        <w:rPr>
          <w:color w:val="auto"/>
        </w:rPr>
        <w:t>. Arbetet fortgår under 2025.</w:t>
      </w:r>
    </w:p>
    <w:p w14:paraId="43EB4A88" w14:textId="77777777" w:rsidR="00CD5E14" w:rsidRPr="008115AC" w:rsidRDefault="002F7FB6" w:rsidP="00CD5E14">
      <w:pPr>
        <w:pStyle w:val="BodyText"/>
        <w:widowControl w:val="0"/>
        <w:numPr>
          <w:ilvl w:val="0"/>
          <w:numId w:val="19"/>
        </w:numPr>
        <w:spacing w:after="0"/>
        <w:rPr>
          <w:color w:val="auto"/>
        </w:rPr>
      </w:pPr>
      <w:r w:rsidRPr="008115AC">
        <w:rPr>
          <w:color w:val="auto"/>
        </w:rPr>
        <w:t xml:space="preserve">Samverkansövning genomförd med Försvarsmakten och </w:t>
      </w:r>
      <w:r>
        <w:rPr>
          <w:color w:val="auto"/>
        </w:rPr>
        <w:t>Universitetssjukhusets</w:t>
      </w:r>
      <w:r w:rsidRPr="008115AC">
        <w:rPr>
          <w:color w:val="auto"/>
        </w:rPr>
        <w:t xml:space="preserve"> traumaorganisation med bärighet och utvecklingsmöjlig</w:t>
      </w:r>
      <w:r>
        <w:rPr>
          <w:color w:val="auto"/>
        </w:rPr>
        <w:t>he</w:t>
      </w:r>
      <w:r w:rsidRPr="008115AC">
        <w:rPr>
          <w:color w:val="auto"/>
        </w:rPr>
        <w:t>t av vår förmåga som värdlandsstöd inom NATO</w:t>
      </w:r>
      <w:r>
        <w:rPr>
          <w:color w:val="auto"/>
        </w:rPr>
        <w:t xml:space="preserve">. Lärdomar från den övningen gav viktiga insikter till det fortsatta arbetet. </w:t>
      </w:r>
    </w:p>
    <w:p w14:paraId="3497178D" w14:textId="77777777" w:rsidR="00CD5E14" w:rsidRPr="008115AC" w:rsidRDefault="002F7FB6" w:rsidP="00CD5E14">
      <w:pPr>
        <w:pStyle w:val="BodyText"/>
        <w:widowControl w:val="0"/>
        <w:numPr>
          <w:ilvl w:val="0"/>
          <w:numId w:val="19"/>
        </w:numPr>
        <w:spacing w:after="0"/>
        <w:rPr>
          <w:color w:val="auto"/>
        </w:rPr>
      </w:pPr>
      <w:r w:rsidRPr="008115AC">
        <w:rPr>
          <w:color w:val="auto"/>
        </w:rPr>
        <w:t>En ny krisstödsbroschyr är framtagen och ska utgöra stöd till drabbade i både vardag och kris.</w:t>
      </w:r>
    </w:p>
    <w:p w14:paraId="236F5564" w14:textId="77777777" w:rsidR="00CD5E14" w:rsidRPr="008115AC" w:rsidRDefault="002F7FB6" w:rsidP="00CD5E14">
      <w:pPr>
        <w:pStyle w:val="BodyText"/>
        <w:widowControl w:val="0"/>
        <w:numPr>
          <w:ilvl w:val="0"/>
          <w:numId w:val="19"/>
        </w:numPr>
        <w:spacing w:after="0"/>
        <w:rPr>
          <w:color w:val="auto"/>
        </w:rPr>
      </w:pPr>
      <w:r w:rsidRPr="008115AC">
        <w:rPr>
          <w:color w:val="auto"/>
        </w:rPr>
        <w:t>En uppgradering och utbyte av personsökningsplattform har skett under året</w:t>
      </w:r>
      <w:r>
        <w:rPr>
          <w:color w:val="auto"/>
        </w:rPr>
        <w:t>. N</w:t>
      </w:r>
      <w:r w:rsidRPr="008115AC">
        <w:rPr>
          <w:color w:val="auto"/>
        </w:rPr>
        <w:t xml:space="preserve">u </w:t>
      </w:r>
      <w:r>
        <w:rPr>
          <w:color w:val="auto"/>
        </w:rPr>
        <w:t xml:space="preserve">finns en </w:t>
      </w:r>
      <w:r w:rsidRPr="008115AC">
        <w:rPr>
          <w:color w:val="auto"/>
        </w:rPr>
        <w:t>möjlighet att</w:t>
      </w:r>
      <w:r>
        <w:rPr>
          <w:color w:val="auto"/>
        </w:rPr>
        <w:t xml:space="preserve">, i nästa fas, </w:t>
      </w:r>
      <w:r w:rsidRPr="008115AC">
        <w:rPr>
          <w:color w:val="auto"/>
        </w:rPr>
        <w:t>uppgradera personsökarsystemet med moderna sökare som också har möjlighet till tal</w:t>
      </w:r>
      <w:r>
        <w:rPr>
          <w:color w:val="auto"/>
        </w:rPr>
        <w:t>-</w:t>
      </w:r>
      <w:r w:rsidRPr="008115AC">
        <w:rPr>
          <w:color w:val="auto"/>
        </w:rPr>
        <w:t xml:space="preserve"> och textkommunikation samt status på alarmerade funktioner vid olika larm</w:t>
      </w:r>
      <w:r>
        <w:rPr>
          <w:color w:val="auto"/>
        </w:rPr>
        <w:t>. Detta system ligger utanför tele</w:t>
      </w:r>
      <w:r w:rsidRPr="008115AC">
        <w:rPr>
          <w:color w:val="auto"/>
        </w:rPr>
        <w:t>fonisystem</w:t>
      </w:r>
      <w:r>
        <w:rPr>
          <w:color w:val="auto"/>
        </w:rPr>
        <w:t>et vilket gör det redundant</w:t>
      </w:r>
      <w:r w:rsidRPr="008115AC">
        <w:rPr>
          <w:color w:val="auto"/>
        </w:rPr>
        <w:t xml:space="preserve"> vid störningar </w:t>
      </w:r>
      <w:r>
        <w:rPr>
          <w:color w:val="auto"/>
        </w:rPr>
        <w:t xml:space="preserve">i det senare. </w:t>
      </w:r>
    </w:p>
    <w:p w14:paraId="012B96A7" w14:textId="77777777" w:rsidR="00CD5E14" w:rsidRPr="008115AC" w:rsidRDefault="002F7FB6" w:rsidP="00CD5E14">
      <w:pPr>
        <w:pStyle w:val="BodyText"/>
        <w:widowControl w:val="0"/>
        <w:numPr>
          <w:ilvl w:val="0"/>
          <w:numId w:val="19"/>
        </w:numPr>
        <w:spacing w:after="0"/>
        <w:rPr>
          <w:color w:val="auto"/>
        </w:rPr>
      </w:pPr>
      <w:r>
        <w:rPr>
          <w:color w:val="auto"/>
        </w:rPr>
        <w:t>En ö</w:t>
      </w:r>
      <w:r w:rsidRPr="008115AC">
        <w:rPr>
          <w:color w:val="auto"/>
        </w:rPr>
        <w:t>vergripande rutin inom Hälso- och sjukvård</w:t>
      </w:r>
      <w:r>
        <w:rPr>
          <w:color w:val="auto"/>
        </w:rPr>
        <w:t>sförvaltningen</w:t>
      </w:r>
      <w:r w:rsidRPr="008115AC">
        <w:rPr>
          <w:color w:val="auto"/>
        </w:rPr>
        <w:t xml:space="preserve"> är framtagen för störningar i passersystem</w:t>
      </w:r>
      <w:r>
        <w:rPr>
          <w:color w:val="auto"/>
        </w:rPr>
        <w:t xml:space="preserve">. Syftet är att övergripande minska konsekvenserna vid störningar med hjälp av lokala nödlägesrutiner. </w:t>
      </w:r>
    </w:p>
    <w:p w14:paraId="003F366D" w14:textId="77777777" w:rsidR="00CD5E14" w:rsidRPr="00DD402E" w:rsidRDefault="002F7FB6" w:rsidP="00CD5E14">
      <w:pPr>
        <w:pStyle w:val="BodyText"/>
        <w:widowControl w:val="0"/>
        <w:numPr>
          <w:ilvl w:val="0"/>
          <w:numId w:val="19"/>
        </w:numPr>
        <w:spacing w:after="0"/>
        <w:rPr>
          <w:color w:val="auto"/>
        </w:rPr>
      </w:pPr>
      <w:r w:rsidRPr="008115AC">
        <w:rPr>
          <w:color w:val="auto"/>
        </w:rPr>
        <w:t xml:space="preserve">Ett omfattande arbete </w:t>
      </w:r>
      <w:r>
        <w:rPr>
          <w:color w:val="auto"/>
        </w:rPr>
        <w:t>är påbörjat med</w:t>
      </w:r>
      <w:r w:rsidRPr="008115AC">
        <w:rPr>
          <w:color w:val="auto"/>
        </w:rPr>
        <w:t xml:space="preserve"> att ta fram en digital utbildning inom katastrofmedicinsk beredskap.</w:t>
      </w:r>
      <w:r>
        <w:rPr>
          <w:color w:val="auto"/>
        </w:rPr>
        <w:t xml:space="preserve"> </w:t>
      </w:r>
    </w:p>
    <w:p w14:paraId="14179818" w14:textId="77777777" w:rsidR="00DC62BE" w:rsidRDefault="002F7FB6" w:rsidP="00DC62BE">
      <w:pPr>
        <w:pStyle w:val="Rubrik3"/>
      </w:pPr>
      <w:r>
        <w:t xml:space="preserve">Uppdrag: Nr 3 - </w:t>
      </w:r>
      <w:r w:rsidR="00DF12B7">
        <w:t>8</w:t>
      </w:r>
      <w:r>
        <w:t>. Att ta fram färdplaner för genomförandet av utvecklingsplanen och återkomma med förslag till genomförande för beslut i nämnden:</w:t>
      </w:r>
    </w:p>
    <w:p w14:paraId="68327AF0" w14:textId="77777777" w:rsidR="00DC62BE" w:rsidRDefault="002F7FB6" w:rsidP="00DC62BE">
      <w:pPr>
        <w:pStyle w:val="BodyText"/>
        <w:spacing w:before="20"/>
      </w:pPr>
      <w:r>
        <w:rPr>
          <w:noProof/>
        </w:rPr>
        <w:drawing>
          <wp:inline distT="0" distB="0" distL="0" distR="0" wp14:anchorId="6D993FA0" wp14:editId="2B2AD4F0">
            <wp:extent cx="171450" cy="171450"/>
            <wp:effectExtent l="0" t="0" r="0" b="0"/>
            <wp:docPr id="8" name="Bildobjekt 8"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7523eb412cfa4764"/>
                    <pic:cNvPicPr/>
                  </pic:nvPicPr>
                  <pic:blipFill>
                    <a:blip r:embed="rId21" cstate="print"/>
                    <a:stretch>
                      <a:fillRect/>
                    </a:stretch>
                  </pic:blipFill>
                  <pic:spPr>
                    <a:xfrm>
                      <a:off x="0" y="0"/>
                      <a:ext cx="171450" cy="171450"/>
                    </a:xfrm>
                    <a:prstGeom prst="rect">
                      <a:avLst/>
                    </a:prstGeom>
                  </pic:spPr>
                </pic:pic>
              </a:graphicData>
            </a:graphic>
          </wp:inline>
        </w:drawing>
      </w:r>
    </w:p>
    <w:p w14:paraId="73A32FB0" w14:textId="77777777" w:rsidR="00DC62BE" w:rsidRDefault="002F7FB6" w:rsidP="00DC62BE">
      <w:pPr>
        <w:pStyle w:val="Texttitel"/>
      </w:pPr>
      <w:r>
        <w:t>Kommentar</w:t>
      </w:r>
    </w:p>
    <w:p w14:paraId="56695F5C" w14:textId="77777777" w:rsidR="00044854" w:rsidRPr="00E62260" w:rsidRDefault="002F7FB6">
      <w:pPr>
        <w:pStyle w:val="BodyText"/>
        <w:widowControl w:val="0"/>
        <w:rPr>
          <w:color w:val="auto"/>
        </w:rPr>
      </w:pPr>
      <w:r w:rsidRPr="00E62260">
        <w:rPr>
          <w:color w:val="auto"/>
        </w:rPr>
        <w:t xml:space="preserve">Under den tid som </w:t>
      </w:r>
      <w:r w:rsidRPr="00E62260">
        <w:rPr>
          <w:color w:val="auto"/>
        </w:rPr>
        <w:t>utvecklingsplanen omfattar så kommer de olika färdplansuppdragen att startas, genomföras och presenteras för politiskt ställningstagande.</w:t>
      </w:r>
      <w:r w:rsidR="00A51D3D" w:rsidRPr="00E62260">
        <w:rPr>
          <w:color w:val="auto"/>
        </w:rPr>
        <w:t xml:space="preserve"> Uppdrag 3b (koncentration av psykiatriska heldygnsplatser), 4b (specialpsykiatriska omvårdnadsteam)</w:t>
      </w:r>
      <w:r w:rsidR="00FC5CAD">
        <w:rPr>
          <w:color w:val="auto"/>
        </w:rPr>
        <w:t xml:space="preserve">, </w:t>
      </w:r>
      <w:r w:rsidR="00A51D3D" w:rsidRPr="00E62260">
        <w:rPr>
          <w:color w:val="auto"/>
        </w:rPr>
        <w:t xml:space="preserve">5a (gäller akuta kirurgiska patientflödet) </w:t>
      </w:r>
      <w:r w:rsidR="00FC5CAD">
        <w:rPr>
          <w:color w:val="auto"/>
        </w:rPr>
        <w:t xml:space="preserve"> och 7 d (akuta kirurgiska ingrepp på Lindesbergs lasarett) </w:t>
      </w:r>
      <w:r w:rsidR="00A51D3D" w:rsidRPr="00E62260">
        <w:rPr>
          <w:color w:val="auto"/>
        </w:rPr>
        <w:t>är presenterade och beslutade i Hälso- och sjukvårdsnämnden.</w:t>
      </w:r>
      <w:r w:rsidR="005459BF">
        <w:rPr>
          <w:color w:val="auto"/>
        </w:rPr>
        <w:t xml:space="preserve"> Se även avsnittet väsentliga händelser.</w:t>
      </w:r>
    </w:p>
    <w:p w14:paraId="237C1FF8" w14:textId="77777777" w:rsidR="00044854" w:rsidRPr="00163B67" w:rsidRDefault="002F7FB6">
      <w:pPr>
        <w:pStyle w:val="Rubrik3"/>
        <w:rPr>
          <w:i/>
          <w:iCs/>
        </w:rPr>
      </w:pPr>
      <w:r w:rsidRPr="00163B67">
        <w:rPr>
          <w:i/>
          <w:iCs/>
        </w:rPr>
        <w:t>Hälso- och sjukvårdsnämndens beredningar är fria att styra över sin verksamhetsplanering. Utöver detta får de även i uppdrag:</w:t>
      </w:r>
    </w:p>
    <w:p w14:paraId="6BE334DF" w14:textId="77777777" w:rsidR="00044854" w:rsidRDefault="002F7FB6">
      <w:pPr>
        <w:pStyle w:val="Rubrik3"/>
      </w:pPr>
      <w:r>
        <w:t>Uppdrag: Nr 9. Att följa implementeringen av de färdplaner utgående från Hälso- och sjukvårdens utvecklingsplan som ingår i beredningens ansvarsområde.</w:t>
      </w:r>
    </w:p>
    <w:p w14:paraId="06704FAB" w14:textId="77777777" w:rsidR="00044854" w:rsidRDefault="002F7FB6">
      <w:pPr>
        <w:pStyle w:val="BodyText"/>
        <w:spacing w:before="20"/>
      </w:pPr>
      <w:r>
        <w:rPr>
          <w:noProof/>
        </w:rPr>
        <w:drawing>
          <wp:inline distT="0" distB="0" distL="0" distR="0" wp14:anchorId="2537BFC0" wp14:editId="66C3E3F1">
            <wp:extent cx="171450" cy="171450"/>
            <wp:effectExtent l="0" t="0" r="0" b="0"/>
            <wp:docPr id="180" name="R084a12ef28c24cc3"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R084a12ef28c24cc3"/>
                    <pic:cNvPicPr/>
                  </pic:nvPicPr>
                  <pic:blipFill>
                    <a:blip r:embed="rId21" cstate="print"/>
                    <a:stretch>
                      <a:fillRect/>
                    </a:stretch>
                  </pic:blipFill>
                  <pic:spPr>
                    <a:xfrm>
                      <a:off x="0" y="0"/>
                      <a:ext cx="171450" cy="171450"/>
                    </a:xfrm>
                    <a:prstGeom prst="rect">
                      <a:avLst/>
                    </a:prstGeom>
                  </pic:spPr>
                </pic:pic>
              </a:graphicData>
            </a:graphic>
          </wp:inline>
        </w:drawing>
      </w:r>
    </w:p>
    <w:p w14:paraId="1DAD01F4" w14:textId="77777777" w:rsidR="00044854" w:rsidRDefault="002F7FB6">
      <w:pPr>
        <w:pStyle w:val="Texttitel"/>
      </w:pPr>
      <w:r>
        <w:lastRenderedPageBreak/>
        <w:t>Kommentar</w:t>
      </w:r>
    </w:p>
    <w:p w14:paraId="1130B546" w14:textId="77777777" w:rsidR="00044854" w:rsidRDefault="002F7FB6">
      <w:pPr>
        <w:pStyle w:val="BodyText"/>
        <w:widowControl w:val="0"/>
      </w:pPr>
      <w:r>
        <w:t>Gällande alla fyra beredningarna så sker rapportering vid beredningarnas sammanträden. Uppdraget är flerårigt.</w:t>
      </w:r>
    </w:p>
    <w:p w14:paraId="14A70AC9" w14:textId="77777777" w:rsidR="00044854" w:rsidRDefault="002F7FB6">
      <w:pPr>
        <w:pStyle w:val="Rubrik3"/>
      </w:pPr>
      <w:r>
        <w:t>Uppdrag: Nr 10. Att följa arbetet med årlig avgiftsöversyn och stödja nämnden i dessa frågor.</w:t>
      </w:r>
    </w:p>
    <w:p w14:paraId="67557804" w14:textId="77777777" w:rsidR="00044854" w:rsidRDefault="002F7FB6">
      <w:pPr>
        <w:pStyle w:val="BodyText"/>
        <w:spacing w:before="20"/>
      </w:pPr>
      <w:r>
        <w:rPr>
          <w:noProof/>
        </w:rPr>
        <w:drawing>
          <wp:inline distT="0" distB="0" distL="0" distR="0" wp14:anchorId="040C816D" wp14:editId="6ECDE326">
            <wp:extent cx="171450" cy="171450"/>
            <wp:effectExtent l="0" t="0" r="0" b="0"/>
            <wp:docPr id="181" name="R5d3c5965b5854d98"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R5d3c5965b5854d98"/>
                    <pic:cNvPicPr/>
                  </pic:nvPicPr>
                  <pic:blipFill>
                    <a:blip r:embed="rId21" cstate="print"/>
                    <a:stretch>
                      <a:fillRect/>
                    </a:stretch>
                  </pic:blipFill>
                  <pic:spPr>
                    <a:xfrm>
                      <a:off x="0" y="0"/>
                      <a:ext cx="171450" cy="171450"/>
                    </a:xfrm>
                    <a:prstGeom prst="rect">
                      <a:avLst/>
                    </a:prstGeom>
                  </pic:spPr>
                </pic:pic>
              </a:graphicData>
            </a:graphic>
          </wp:inline>
        </w:drawing>
      </w:r>
    </w:p>
    <w:p w14:paraId="54EA17BB" w14:textId="77777777" w:rsidR="00044854" w:rsidRDefault="002F7FB6">
      <w:pPr>
        <w:pStyle w:val="Texttitel"/>
      </w:pPr>
      <w:r>
        <w:t>Kommentar</w:t>
      </w:r>
    </w:p>
    <w:p w14:paraId="339D3873" w14:textId="77777777" w:rsidR="003D5D3A" w:rsidRPr="00F04C4F" w:rsidRDefault="002F7FB6" w:rsidP="003D5D3A">
      <w:pPr>
        <w:pStyle w:val="BodyText"/>
        <w:widowControl w:val="0"/>
        <w:rPr>
          <w:color w:val="auto"/>
        </w:rPr>
      </w:pPr>
      <w:r w:rsidRPr="00F04C4F">
        <w:rPr>
          <w:color w:val="auto"/>
        </w:rPr>
        <w:t xml:space="preserve">En </w:t>
      </w:r>
      <w:r>
        <w:rPr>
          <w:color w:val="auto"/>
        </w:rPr>
        <w:t xml:space="preserve">översyn av hälso- och sjukvårdens patientavgifter genomfördes av förvaltningen under våren, och regionfullmäktige gav en ekonomisk inriktning i juni. Under hösten informerades beredningarna, innan den politiska beslutsprocessen genomfördes. </w:t>
      </w:r>
    </w:p>
    <w:p w14:paraId="318B739D" w14:textId="77777777" w:rsidR="00044854" w:rsidRDefault="002F7FB6">
      <w:pPr>
        <w:pStyle w:val="Rubrik3"/>
      </w:pPr>
      <w:r w:rsidRPr="00163B67">
        <w:rPr>
          <w:i/>
          <w:iCs/>
        </w:rPr>
        <w:t>Hälso- och sjukvårdsnämndens beredning för specialiserad vård får i uppdrag</w:t>
      </w:r>
      <w:r>
        <w:t>:</w:t>
      </w:r>
    </w:p>
    <w:p w14:paraId="4DDF0DB9" w14:textId="77777777" w:rsidR="003B058F" w:rsidRPr="000073F2" w:rsidRDefault="002F7FB6" w:rsidP="000073F2">
      <w:pPr>
        <w:pStyle w:val="Rubrik3"/>
      </w:pPr>
      <w:r>
        <w:t>Uppdrag: Nr 11. Att följa och återrapportera till nämnden det som berör hälso- och sjukvården i den nationella processen kring högspecialiserad vård.</w:t>
      </w:r>
    </w:p>
    <w:p w14:paraId="011E5B30" w14:textId="77777777" w:rsidR="00044854" w:rsidRDefault="002F7FB6">
      <w:pPr>
        <w:pStyle w:val="BodyText"/>
        <w:spacing w:before="20"/>
      </w:pPr>
      <w:r>
        <w:rPr>
          <w:noProof/>
        </w:rPr>
        <w:drawing>
          <wp:inline distT="0" distB="0" distL="0" distR="0" wp14:anchorId="6B901D9E" wp14:editId="12CD1722">
            <wp:extent cx="171450" cy="171450"/>
            <wp:effectExtent l="0" t="0" r="0" b="0"/>
            <wp:docPr id="183" name="Rd8116cde8b334f36"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Rd8116cde8b334f36"/>
                    <pic:cNvPicPr/>
                  </pic:nvPicPr>
                  <pic:blipFill>
                    <a:blip r:embed="rId21" cstate="print"/>
                    <a:stretch>
                      <a:fillRect/>
                    </a:stretch>
                  </pic:blipFill>
                  <pic:spPr>
                    <a:xfrm>
                      <a:off x="0" y="0"/>
                      <a:ext cx="171450" cy="171450"/>
                    </a:xfrm>
                    <a:prstGeom prst="rect">
                      <a:avLst/>
                    </a:prstGeom>
                  </pic:spPr>
                </pic:pic>
              </a:graphicData>
            </a:graphic>
          </wp:inline>
        </w:drawing>
      </w:r>
    </w:p>
    <w:p w14:paraId="049CDFE9" w14:textId="77777777" w:rsidR="00044854" w:rsidRDefault="002F7FB6">
      <w:pPr>
        <w:pStyle w:val="Texttitel"/>
      </w:pPr>
      <w:r>
        <w:t>Kommentar</w:t>
      </w:r>
    </w:p>
    <w:p w14:paraId="1146AC37" w14:textId="77777777" w:rsidR="00044854" w:rsidRPr="00A9156A" w:rsidRDefault="002F7FB6">
      <w:pPr>
        <w:pStyle w:val="BodyText"/>
        <w:widowControl w:val="0"/>
        <w:rPr>
          <w:color w:val="auto"/>
        </w:rPr>
      </w:pPr>
      <w:r w:rsidRPr="00A9156A">
        <w:rPr>
          <w:color w:val="auto"/>
        </w:rPr>
        <w:t xml:space="preserve">Den nationella processen kring högspecialiserad vård är en flerårig process och möjliga verksamhetsområden som regionen bör ansöka om förbereds i beredningen för specialiserad vård. Inom hälso- och sjukvårdsförvaltningen har en styrgrupp bildats för att bedöma, samordna och underlätta ansökningsförfaranden. Fyra ansökningar, kurativt syftande kirurgi vid peniscancer, viss vård vid neuromuskulära sjukdomar, avancerad bäckenkirurgi och dysmeli, har hittills skickats in till </w:t>
      </w:r>
      <w:r w:rsidR="00B01B0E">
        <w:rPr>
          <w:color w:val="auto"/>
        </w:rPr>
        <w:t>S</w:t>
      </w:r>
      <w:r w:rsidRPr="00A9156A">
        <w:rPr>
          <w:color w:val="auto"/>
        </w:rPr>
        <w:t xml:space="preserve">ocialstyrelsen. Region Örebro län har hittills beviljats tillstånd att bedriva nationell högspecialiserad vård inom området kurativt syftande kirurgi vid peniscancer samt </w:t>
      </w:r>
      <w:r w:rsidR="00A9156A" w:rsidRPr="00A9156A">
        <w:rPr>
          <w:color w:val="auto"/>
        </w:rPr>
        <w:t xml:space="preserve">bedriva nationell högspecialiserad vård inom området </w:t>
      </w:r>
      <w:r w:rsidRPr="00A9156A">
        <w:rPr>
          <w:color w:val="auto"/>
        </w:rPr>
        <w:t xml:space="preserve">dysmeli. </w:t>
      </w:r>
      <w:r w:rsidR="006806EA">
        <w:rPr>
          <w:color w:val="auto"/>
        </w:rPr>
        <w:t>Det är högt prioriterat för beredningen a</w:t>
      </w:r>
      <w:r w:rsidRPr="00A9156A">
        <w:rPr>
          <w:color w:val="auto"/>
        </w:rPr>
        <w:t>tt följa processen kring NHV (nationell högspecialiserad vård). Uppdraget är ett flerårigt uppdrag under hela NHV-processen.</w:t>
      </w:r>
    </w:p>
    <w:p w14:paraId="5F496C4A" w14:textId="77777777" w:rsidR="00044854" w:rsidRPr="00163B67" w:rsidRDefault="002F7FB6">
      <w:pPr>
        <w:pStyle w:val="Rubrik3"/>
        <w:rPr>
          <w:i/>
          <w:iCs/>
        </w:rPr>
      </w:pPr>
      <w:r w:rsidRPr="00163B67">
        <w:rPr>
          <w:i/>
          <w:iCs/>
        </w:rPr>
        <w:t>Hälso- och sjukvårdsnämndens beredning för närsjukvård får i uppdrag:</w:t>
      </w:r>
    </w:p>
    <w:p w14:paraId="1ECC3732" w14:textId="77777777" w:rsidR="00044854" w:rsidRDefault="002F7FB6">
      <w:pPr>
        <w:pStyle w:val="Rubrik3"/>
      </w:pPr>
      <w:r>
        <w:t>Uppdrag: Nr 12. Att följa arbetet med färdplanen för nära vård som tagits fram i samverkan med länets kommuner och återrapportera det till nämnden.</w:t>
      </w:r>
    </w:p>
    <w:p w14:paraId="1B6E3CD4" w14:textId="77777777" w:rsidR="00044854" w:rsidRDefault="002F7FB6">
      <w:pPr>
        <w:pStyle w:val="BodyText"/>
        <w:spacing w:before="20"/>
      </w:pPr>
      <w:r>
        <w:rPr>
          <w:noProof/>
        </w:rPr>
        <w:drawing>
          <wp:inline distT="0" distB="0" distL="0" distR="0" wp14:anchorId="60FD3A02" wp14:editId="6DA74394">
            <wp:extent cx="171450" cy="171450"/>
            <wp:effectExtent l="0" t="0" r="0" b="0"/>
            <wp:docPr id="185" name="Re56870e311124849"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Re56870e311124849"/>
                    <pic:cNvPicPr/>
                  </pic:nvPicPr>
                  <pic:blipFill>
                    <a:blip r:embed="rId24" cstate="print"/>
                    <a:stretch>
                      <a:fillRect/>
                    </a:stretch>
                  </pic:blipFill>
                  <pic:spPr>
                    <a:xfrm>
                      <a:off x="0" y="0"/>
                      <a:ext cx="171450" cy="171450"/>
                    </a:xfrm>
                    <a:prstGeom prst="rect">
                      <a:avLst/>
                    </a:prstGeom>
                  </pic:spPr>
                </pic:pic>
              </a:graphicData>
            </a:graphic>
          </wp:inline>
        </w:drawing>
      </w:r>
    </w:p>
    <w:p w14:paraId="6F204550" w14:textId="77777777" w:rsidR="00044854" w:rsidRDefault="002F7FB6">
      <w:pPr>
        <w:pStyle w:val="Texttitel"/>
      </w:pPr>
      <w:r>
        <w:t>Kommentar</w:t>
      </w:r>
    </w:p>
    <w:p w14:paraId="44100606" w14:textId="77777777" w:rsidR="00F2522B" w:rsidRPr="000D19A6" w:rsidRDefault="002F7FB6" w:rsidP="00F2522B">
      <w:pPr>
        <w:pStyle w:val="BodyText"/>
        <w:widowControl w:val="0"/>
        <w:rPr>
          <w:color w:val="auto"/>
        </w:rPr>
      </w:pPr>
      <w:r w:rsidRPr="000D19A6">
        <w:rPr>
          <w:color w:val="auto"/>
        </w:rPr>
        <w:t xml:space="preserve">Färdplanen beslutades av Chefsgrupp i samverkan social välfärd samt vård och omsorg år 2023. Färdplanen har redovisats i det Specifika samverkansrådet för social välfärd samt vård och </w:t>
      </w:r>
      <w:r w:rsidRPr="000D19A6">
        <w:rPr>
          <w:color w:val="auto"/>
        </w:rPr>
        <w:lastRenderedPageBreak/>
        <w:t xml:space="preserve">omsorg. Uppdraget har startat men </w:t>
      </w:r>
      <w:r>
        <w:rPr>
          <w:color w:val="auto"/>
        </w:rPr>
        <w:t xml:space="preserve">har </w:t>
      </w:r>
      <w:r w:rsidRPr="000D19A6">
        <w:rPr>
          <w:color w:val="auto"/>
        </w:rPr>
        <w:t>bedöm</w:t>
      </w:r>
      <w:r w:rsidR="00A51F56">
        <w:rPr>
          <w:color w:val="auto"/>
        </w:rPr>
        <w:t>t</w:t>
      </w:r>
      <w:r w:rsidRPr="000D19A6">
        <w:rPr>
          <w:color w:val="auto"/>
        </w:rPr>
        <w:t xml:space="preserve">s </w:t>
      </w:r>
      <w:r>
        <w:rPr>
          <w:color w:val="auto"/>
        </w:rPr>
        <w:t xml:space="preserve">att </w:t>
      </w:r>
      <w:r w:rsidRPr="000D19A6">
        <w:rPr>
          <w:color w:val="auto"/>
        </w:rPr>
        <w:t>inte vara klart vid årets slut.</w:t>
      </w:r>
    </w:p>
    <w:p w14:paraId="35C3E6AD" w14:textId="77777777" w:rsidR="00044854" w:rsidRPr="00163B67" w:rsidRDefault="002F7FB6">
      <w:pPr>
        <w:pStyle w:val="Rubrik3"/>
        <w:rPr>
          <w:i/>
          <w:iCs/>
        </w:rPr>
      </w:pPr>
      <w:r w:rsidRPr="00163B67">
        <w:rPr>
          <w:i/>
          <w:iCs/>
        </w:rPr>
        <w:t>Hälso- och sjukvårdsnämndens beredning för psykiatri får i uppdrag:</w:t>
      </w:r>
    </w:p>
    <w:p w14:paraId="3775542A" w14:textId="77777777" w:rsidR="00044854" w:rsidRDefault="002F7FB6">
      <w:pPr>
        <w:pStyle w:val="Rubrik3"/>
      </w:pPr>
      <w:r>
        <w:t>Uppdrag: Nr 13. Att följa och återrapportera till nämnden arbetet med de nationella vård- och insatsprogram som tagits fram inom beredningens ansvarsområde.</w:t>
      </w:r>
    </w:p>
    <w:p w14:paraId="2B2A9684" w14:textId="77777777" w:rsidR="00044854" w:rsidRDefault="002F7FB6">
      <w:pPr>
        <w:pStyle w:val="BodyText"/>
        <w:spacing w:before="20"/>
      </w:pPr>
      <w:r>
        <w:rPr>
          <w:noProof/>
        </w:rPr>
        <w:drawing>
          <wp:inline distT="0" distB="0" distL="0" distR="0" wp14:anchorId="44D87156" wp14:editId="3E80D1B9">
            <wp:extent cx="171450" cy="171450"/>
            <wp:effectExtent l="0" t="0" r="0" b="0"/>
            <wp:docPr id="187" name="R2541619e0bd1475d"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R2541619e0bd1475d"/>
                    <pic:cNvPicPr/>
                  </pic:nvPicPr>
                  <pic:blipFill>
                    <a:blip r:embed="rId24" cstate="print"/>
                    <a:stretch>
                      <a:fillRect/>
                    </a:stretch>
                  </pic:blipFill>
                  <pic:spPr>
                    <a:xfrm>
                      <a:off x="0" y="0"/>
                      <a:ext cx="171450" cy="171450"/>
                    </a:xfrm>
                    <a:prstGeom prst="rect">
                      <a:avLst/>
                    </a:prstGeom>
                  </pic:spPr>
                </pic:pic>
              </a:graphicData>
            </a:graphic>
          </wp:inline>
        </w:drawing>
      </w:r>
    </w:p>
    <w:p w14:paraId="1BDD15D4" w14:textId="77777777" w:rsidR="00044854" w:rsidRDefault="002F7FB6">
      <w:pPr>
        <w:pStyle w:val="Texttitel"/>
      </w:pPr>
      <w:r>
        <w:t>Kommentar</w:t>
      </w:r>
    </w:p>
    <w:p w14:paraId="0B9B319F" w14:textId="77777777" w:rsidR="00950227" w:rsidRPr="0055553B" w:rsidRDefault="002F7FB6" w:rsidP="00950227">
      <w:pPr>
        <w:pStyle w:val="BodyText"/>
        <w:widowControl w:val="0"/>
        <w:rPr>
          <w:color w:val="auto"/>
        </w:rPr>
      </w:pPr>
      <w:r w:rsidRPr="0055553B">
        <w:rPr>
          <w:color w:val="auto"/>
        </w:rPr>
        <w:t>Utvecklingen av huvudflöden</w:t>
      </w:r>
      <w:r w:rsidRPr="0055553B">
        <w:rPr>
          <w:color w:val="auto"/>
        </w:rPr>
        <w:t xml:space="preserve"> och dess uppföljning stärker vikten av att arbeta utifrån nationella vård- och insatsprogram som ger en mer programbaserad vård. Uppdraget har startat </w:t>
      </w:r>
      <w:r>
        <w:rPr>
          <w:color w:val="auto"/>
        </w:rPr>
        <w:t xml:space="preserve">under året och var inte </w:t>
      </w:r>
      <w:r w:rsidRPr="0055553B">
        <w:rPr>
          <w:color w:val="auto"/>
        </w:rPr>
        <w:t>klart vid årets slut.</w:t>
      </w:r>
    </w:p>
    <w:p w14:paraId="5BCB5ECD" w14:textId="77777777" w:rsidR="00044854" w:rsidRPr="00163B67" w:rsidRDefault="002F7FB6">
      <w:pPr>
        <w:pStyle w:val="Rubrik3"/>
        <w:rPr>
          <w:i/>
          <w:iCs/>
        </w:rPr>
      </w:pPr>
      <w:r w:rsidRPr="00163B67">
        <w:rPr>
          <w:i/>
          <w:iCs/>
        </w:rPr>
        <w:t xml:space="preserve">Hälso- och sjukvårdsnämndens beredning för </w:t>
      </w:r>
      <w:r w:rsidRPr="00163B67">
        <w:rPr>
          <w:i/>
          <w:iCs/>
        </w:rPr>
        <w:t>forskning och utbildning får i uppdrag:</w:t>
      </w:r>
    </w:p>
    <w:p w14:paraId="2400C799" w14:textId="77777777" w:rsidR="00044854" w:rsidRDefault="002F7FB6">
      <w:pPr>
        <w:pStyle w:val="Rubrik3"/>
      </w:pPr>
      <w:r>
        <w:t>Uppdrag: Nr 14. Att fortsätta följa och återrapportera till nämnden arbetet med den nu färdiga ALF-utvärderingen med ett särskilt fokus på uppföljning och de slutsatser som framkom av utredningen.</w:t>
      </w:r>
    </w:p>
    <w:p w14:paraId="4CF60C5A" w14:textId="77777777" w:rsidR="00044854" w:rsidRDefault="002F7FB6">
      <w:pPr>
        <w:pStyle w:val="BodyText"/>
        <w:spacing w:before="20"/>
      </w:pPr>
      <w:r>
        <w:rPr>
          <w:noProof/>
        </w:rPr>
        <w:drawing>
          <wp:inline distT="0" distB="0" distL="0" distR="0" wp14:anchorId="6EFA8C1B" wp14:editId="1CDDE936">
            <wp:extent cx="171450" cy="171450"/>
            <wp:effectExtent l="0" t="0" r="0" b="0"/>
            <wp:docPr id="189" name="R3d0f5afc60404fba"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R3d0f5afc60404fba"/>
                    <pic:cNvPicPr/>
                  </pic:nvPicPr>
                  <pic:blipFill>
                    <a:blip r:embed="rId21" cstate="print"/>
                    <a:stretch>
                      <a:fillRect/>
                    </a:stretch>
                  </pic:blipFill>
                  <pic:spPr>
                    <a:xfrm>
                      <a:off x="0" y="0"/>
                      <a:ext cx="171450" cy="171450"/>
                    </a:xfrm>
                    <a:prstGeom prst="rect">
                      <a:avLst/>
                    </a:prstGeom>
                  </pic:spPr>
                </pic:pic>
              </a:graphicData>
            </a:graphic>
          </wp:inline>
        </w:drawing>
      </w:r>
    </w:p>
    <w:p w14:paraId="1644B562" w14:textId="77777777" w:rsidR="00044854" w:rsidRDefault="002F7FB6">
      <w:pPr>
        <w:pStyle w:val="Texttitel"/>
      </w:pPr>
      <w:r>
        <w:t>Kommentar</w:t>
      </w:r>
    </w:p>
    <w:p w14:paraId="64EF3E86" w14:textId="77777777" w:rsidR="00A47FFE" w:rsidRDefault="002F7FB6" w:rsidP="00A47FFE">
      <w:pPr>
        <w:pStyle w:val="BodyText"/>
        <w:widowControl w:val="0"/>
        <w:rPr>
          <w:iCs/>
        </w:rPr>
      </w:pPr>
      <w:r>
        <w:rPr>
          <w:iCs/>
        </w:rPr>
        <w:t>ALF-utvärderingen som rapporterades 2023 visar på en god-hög kvalité på den forskning som bedrivs inom regionen. En parameter som lyfts fram i utvärderingen är fortsatt utveckling av infrastrukturen för forskning. Inom ramen för detta har beredningen informerats om aktiviteter kring hälsodata och en övergripande datastrategi.</w:t>
      </w:r>
    </w:p>
    <w:p w14:paraId="493E9749" w14:textId="77777777" w:rsidR="00A47FFE" w:rsidRDefault="002F7FB6" w:rsidP="00A47FFE">
      <w:pPr>
        <w:pStyle w:val="BodyText"/>
        <w:widowControl w:val="0"/>
        <w:rPr>
          <w:iCs/>
        </w:rPr>
      </w:pPr>
      <w:r>
        <w:rPr>
          <w:iCs/>
        </w:rPr>
        <w:t xml:space="preserve">För att ytterligare ta sikte framåt har beredningen under året tagit del av den nuvarande Strategin för klinisk forskning och innovation och en lägesrapportering av indikatorerna har genomförts. </w:t>
      </w:r>
    </w:p>
    <w:p w14:paraId="013EA7FC" w14:textId="77777777" w:rsidR="00044854" w:rsidRDefault="002F7FB6">
      <w:pPr>
        <w:pStyle w:val="Rubrik3"/>
      </w:pPr>
      <w:r>
        <w:t>Uppdrag: Nr 15. Att följa och återrapportera till nämnden processen med att i samverkan med länets kommuner och universitetet prioritera utveckling av utbildning, forskning och innovationsmiljöer inom den nära vården avseende äldres hälsa, sjukdomar och omsorg samt stärka forskningsförankringen av folkhälsoarbetet.</w:t>
      </w:r>
    </w:p>
    <w:p w14:paraId="5BBF2791" w14:textId="77777777" w:rsidR="00044854" w:rsidRDefault="002F7FB6">
      <w:pPr>
        <w:pStyle w:val="BodyText"/>
        <w:spacing w:before="20"/>
      </w:pPr>
      <w:r>
        <w:rPr>
          <w:noProof/>
        </w:rPr>
        <w:drawing>
          <wp:inline distT="0" distB="0" distL="0" distR="0" wp14:anchorId="08488AC5" wp14:editId="62006C59">
            <wp:extent cx="171450" cy="171450"/>
            <wp:effectExtent l="0" t="0" r="0" b="0"/>
            <wp:docPr id="190" name="R5748c097b62d46fb"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R5748c097b62d46fb"/>
                    <pic:cNvPicPr/>
                  </pic:nvPicPr>
                  <pic:blipFill>
                    <a:blip r:embed="rId24" cstate="print"/>
                    <a:stretch>
                      <a:fillRect/>
                    </a:stretch>
                  </pic:blipFill>
                  <pic:spPr>
                    <a:xfrm>
                      <a:off x="0" y="0"/>
                      <a:ext cx="171450" cy="171450"/>
                    </a:xfrm>
                    <a:prstGeom prst="rect">
                      <a:avLst/>
                    </a:prstGeom>
                  </pic:spPr>
                </pic:pic>
              </a:graphicData>
            </a:graphic>
          </wp:inline>
        </w:drawing>
      </w:r>
    </w:p>
    <w:p w14:paraId="4F5DC848" w14:textId="77777777" w:rsidR="00044854" w:rsidRDefault="002F7FB6">
      <w:pPr>
        <w:pStyle w:val="Texttitel"/>
      </w:pPr>
      <w:r>
        <w:t>Kommentar</w:t>
      </w:r>
    </w:p>
    <w:p w14:paraId="5BD958F5" w14:textId="77777777" w:rsidR="00A47FFE" w:rsidRDefault="002F7FB6" w:rsidP="00A47FFE">
      <w:pPr>
        <w:pStyle w:val="BodyText"/>
        <w:widowControl w:val="0"/>
        <w:rPr>
          <w:iCs/>
        </w:rPr>
      </w:pPr>
      <w:bookmarkStart w:id="11" w:name="_Toc174703609"/>
      <w:r>
        <w:rPr>
          <w:iCs/>
        </w:rPr>
        <w:t xml:space="preserve">Beredningen har under första delåret tillsammans med </w:t>
      </w:r>
      <w:r w:rsidR="00A51F56">
        <w:rPr>
          <w:iCs/>
        </w:rPr>
        <w:t>O</w:t>
      </w:r>
      <w:r>
        <w:rPr>
          <w:iCs/>
        </w:rPr>
        <w:t xml:space="preserve">mråde </w:t>
      </w:r>
      <w:r w:rsidR="00A51F56">
        <w:rPr>
          <w:iCs/>
        </w:rPr>
        <w:t>n</w:t>
      </w:r>
      <w:r>
        <w:rPr>
          <w:iCs/>
        </w:rPr>
        <w:t xml:space="preserve">ära vård samlats kring frågan om vikten av att prioritera forskningen inom området. Diskussioner har förts kring vikten av förenade anställningar inom </w:t>
      </w:r>
      <w:r w:rsidR="00A51F56">
        <w:rPr>
          <w:iCs/>
        </w:rPr>
        <w:t>Område nära vård</w:t>
      </w:r>
      <w:r>
        <w:rPr>
          <w:iCs/>
        </w:rPr>
        <w:t xml:space="preserve">. </w:t>
      </w:r>
    </w:p>
    <w:p w14:paraId="3C3690F0" w14:textId="77777777" w:rsidR="00A47FFE" w:rsidRPr="00447E68" w:rsidRDefault="002F7FB6" w:rsidP="00A47FFE">
      <w:pPr>
        <w:pStyle w:val="BodyText"/>
        <w:widowControl w:val="0"/>
        <w:rPr>
          <w:iCs/>
          <w:color w:val="auto"/>
        </w:rPr>
      </w:pPr>
      <w:r w:rsidRPr="00447E68">
        <w:rPr>
          <w:iCs/>
          <w:color w:val="auto"/>
        </w:rPr>
        <w:t xml:space="preserve">Regionen deltar aktivt i det Vinnova finansierade projektet ”SIISH” – Snabbare </w:t>
      </w:r>
      <w:r w:rsidR="00A51F56">
        <w:rPr>
          <w:iCs/>
          <w:color w:val="auto"/>
        </w:rPr>
        <w:t>I</w:t>
      </w:r>
      <w:r w:rsidRPr="00447E68">
        <w:rPr>
          <w:iCs/>
          <w:color w:val="auto"/>
        </w:rPr>
        <w:t xml:space="preserve">mplementering </w:t>
      </w:r>
      <w:r w:rsidRPr="00447E68">
        <w:rPr>
          <w:iCs/>
          <w:color w:val="auto"/>
        </w:rPr>
        <w:lastRenderedPageBreak/>
        <w:t xml:space="preserve">av </w:t>
      </w:r>
      <w:r w:rsidR="00A51F56">
        <w:rPr>
          <w:iCs/>
          <w:color w:val="auto"/>
        </w:rPr>
        <w:t>I</w:t>
      </w:r>
      <w:r w:rsidRPr="00447E68">
        <w:rPr>
          <w:iCs/>
          <w:color w:val="auto"/>
        </w:rPr>
        <w:t>nnovation i Svensk Hälso- och sjukvård. Det huvudsakliga syftet med projektet är att avsevärt förkorta tiden för innovativa lösningar att implementeras i hälso- och sjukvården. Projektet är nationellt och bidrar också till att ett nationellt, sammanhållet system för innovation skapas. I projektet har ett antal s</w:t>
      </w:r>
      <w:r w:rsidR="00A51F56">
        <w:rPr>
          <w:iCs/>
          <w:color w:val="auto"/>
        </w:rPr>
        <w:t>å kallade</w:t>
      </w:r>
      <w:r w:rsidRPr="00447E68">
        <w:rPr>
          <w:iCs/>
          <w:color w:val="auto"/>
        </w:rPr>
        <w:t xml:space="preserve"> ”</w:t>
      </w:r>
      <w:r w:rsidR="00A51F56">
        <w:rPr>
          <w:iCs/>
          <w:color w:val="auto"/>
        </w:rPr>
        <w:t>f</w:t>
      </w:r>
      <w:r w:rsidRPr="00447E68">
        <w:rPr>
          <w:iCs/>
          <w:color w:val="auto"/>
        </w:rPr>
        <w:t>örbättringssprintar” tagits fram efter prioritering. Regionen deltar aktivt i tre av dessa: Fribrev och rättighetsavstående vid innovation, Strukturerad samverkan med I</w:t>
      </w:r>
      <w:r w:rsidRPr="00447E68">
        <w:rPr>
          <w:iCs/>
          <w:color w:val="auto"/>
        </w:rPr>
        <w:t>nnovationskontor och Inkubator samt Utvecklade kontaktvägar till regionen för näringslivet.</w:t>
      </w:r>
      <w:r>
        <w:rPr>
          <w:iCs/>
          <w:color w:val="auto"/>
        </w:rPr>
        <w:t xml:space="preserve"> </w:t>
      </w:r>
      <w:r>
        <w:rPr>
          <w:color w:val="auto"/>
        </w:rPr>
        <w:t xml:space="preserve">Projektet finansieras av </w:t>
      </w:r>
      <w:r w:rsidRPr="002F5F99">
        <w:rPr>
          <w:color w:val="auto"/>
        </w:rPr>
        <w:t>innovationsprogrammet Swelife</w:t>
      </w:r>
      <w:r>
        <w:rPr>
          <w:color w:val="auto"/>
        </w:rPr>
        <w:t xml:space="preserve"> och pågår fram till och med 2025.</w:t>
      </w:r>
    </w:p>
    <w:p w14:paraId="14630A2D" w14:textId="77777777" w:rsidR="00044854" w:rsidRDefault="002F7FB6">
      <w:pPr>
        <w:pStyle w:val="Rubrik2"/>
      </w:pPr>
      <w:bookmarkStart w:id="12" w:name="_Toc188885083"/>
      <w:r>
        <w:t>Perspektiv: Process</w:t>
      </w:r>
      <w:bookmarkEnd w:id="11"/>
      <w:bookmarkEnd w:id="12"/>
    </w:p>
    <w:p w14:paraId="368A22A9" w14:textId="77777777" w:rsidR="00044854" w:rsidRDefault="002F7FB6">
      <w:pPr>
        <w:pStyle w:val="Fastanvisning"/>
        <w:widowControl w:val="0"/>
      </w:pPr>
      <w:r>
        <w:t>Perspektivet process är strategier för arbetsmetoder och arbetsprocesser för att målen i perspektivet invånare och samhälle ska kunna uppfyllas. Strategierna är långsiktigt övergripande tillvägagångssätt för hur effektmålen ska uppnås och anger inriktningen för hur verksamheten ska utföras.</w:t>
      </w:r>
    </w:p>
    <w:p w14:paraId="6C607DB7" w14:textId="77777777" w:rsidR="00044854" w:rsidRDefault="002F7FB6">
      <w:pPr>
        <w:pStyle w:val="Rubrik3"/>
      </w:pPr>
      <w:r>
        <w:t>Strategi: Kvalitet och utveckling</w:t>
      </w:r>
    </w:p>
    <w:p w14:paraId="4CC3CAE5" w14:textId="77777777" w:rsidR="00044854" w:rsidRDefault="002F7FB6" w:rsidP="00E62260">
      <w:pPr>
        <w:pStyle w:val="BodyText"/>
      </w:pPr>
      <w:r>
        <w:t>Strategier för kvalitet och utveckling</w:t>
      </w:r>
      <w:r>
        <w:br/>
        <w:t xml:space="preserve">• Att skapa värde tillsammans med de Region Örebro län finns till för. </w:t>
      </w:r>
      <w:r>
        <w:br/>
        <w:t xml:space="preserve">• Att leda för hållbarhet. </w:t>
      </w:r>
      <w:r>
        <w:br/>
        <w:t xml:space="preserve">• Att involvera och motivera medarbetare. </w:t>
      </w:r>
      <w:r>
        <w:br/>
        <w:t xml:space="preserve">• Att utveckla värdeskapande processer. </w:t>
      </w:r>
      <w:r>
        <w:br/>
        <w:t>• Att förbättra verksamheten och skapa innovationer.</w:t>
      </w:r>
    </w:p>
    <w:p w14:paraId="0E4B7EF3" w14:textId="77777777" w:rsidR="00044854" w:rsidRDefault="002F7FB6">
      <w:pPr>
        <w:pStyle w:val="Texttitel"/>
      </w:pPr>
      <w:r>
        <w:t>Kommentar</w:t>
      </w:r>
    </w:p>
    <w:p w14:paraId="0151D5E5" w14:textId="77777777" w:rsidR="00044854" w:rsidRPr="00A96C86" w:rsidRDefault="002F7FB6">
      <w:pPr>
        <w:pStyle w:val="BodyText"/>
        <w:widowControl w:val="0"/>
        <w:rPr>
          <w:color w:val="auto"/>
        </w:rPr>
      </w:pPr>
      <w:r w:rsidRPr="00A96C86">
        <w:rPr>
          <w:color w:val="auto"/>
        </w:rPr>
        <w:t xml:space="preserve">Strategierna för kvalitet och utveckling har omsatts i arbete riktat mot </w:t>
      </w:r>
      <w:r w:rsidRPr="00A96C86">
        <w:rPr>
          <w:color w:val="auto"/>
        </w:rPr>
        <w:t>omställning av nära vård, koncentrering av den mer specialiserade vården samt att arbeta efter principen av kunskapsstyrning. I det ingår även ansvar för forskning och utveckling, arbete med nationell nivåstrukturering, kunskapsstyrnings-processer som arbete med SVF (standardiserade vårdförlopp), följsamhet till läkemedelskommitténs rekommendationer med mera.</w:t>
      </w:r>
    </w:p>
    <w:p w14:paraId="3B876CB6" w14:textId="77777777" w:rsidR="00044854" w:rsidRDefault="002F7FB6">
      <w:pPr>
        <w:pStyle w:val="Rubrik4"/>
      </w:pPr>
      <w:r>
        <w:t>Mål: Hälso- och sjukvården är en kunskapsorganisation som ständigt utvecklas.</w:t>
      </w:r>
    </w:p>
    <w:p w14:paraId="556256A3" w14:textId="77777777" w:rsidR="00044854" w:rsidRDefault="002F7FB6">
      <w:pPr>
        <w:pStyle w:val="BodyText"/>
        <w:spacing w:before="20"/>
      </w:pPr>
      <w:r>
        <w:rPr>
          <w:noProof/>
        </w:rPr>
        <w:drawing>
          <wp:inline distT="0" distB="0" distL="0" distR="0" wp14:anchorId="454988CB" wp14:editId="3111B441">
            <wp:extent cx="171450" cy="171450"/>
            <wp:effectExtent l="0" t="0" r="0" b="0"/>
            <wp:docPr id="192" name="Rc6f14c7489bb4781"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Rc6f14c7489bb4781"/>
                    <pic:cNvPicPr/>
                  </pic:nvPicPr>
                  <pic:blipFill>
                    <a:blip r:embed="rId21" cstate="print"/>
                    <a:stretch>
                      <a:fillRect/>
                    </a:stretch>
                  </pic:blipFill>
                  <pic:spPr>
                    <a:xfrm>
                      <a:off x="0" y="0"/>
                      <a:ext cx="171450" cy="171450"/>
                    </a:xfrm>
                    <a:prstGeom prst="rect">
                      <a:avLst/>
                    </a:prstGeom>
                  </pic:spPr>
                </pic:pic>
              </a:graphicData>
            </a:graphic>
          </wp:inline>
        </w:drawing>
      </w:r>
      <w:r>
        <w:t xml:space="preserve"> </w:t>
      </w:r>
      <w:r>
        <w:rPr>
          <w:noProof/>
        </w:rPr>
        <w:drawing>
          <wp:inline distT="0" distB="0" distL="0" distR="0" wp14:anchorId="0F3CF9A8" wp14:editId="314265EB">
            <wp:extent cx="133350" cy="152400"/>
            <wp:effectExtent l="0" t="0" r="0" b="0"/>
            <wp:docPr id="193" name="R749e15ca27c742d9" descr="Oföränd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R749e15ca27c742d9"/>
                    <pic:cNvPicPr/>
                  </pic:nvPicPr>
                  <pic:blipFill>
                    <a:blip r:embed="rId22" cstate="print"/>
                    <a:stretch>
                      <a:fillRect/>
                    </a:stretch>
                  </pic:blipFill>
                  <pic:spPr>
                    <a:xfrm>
                      <a:off x="0" y="0"/>
                      <a:ext cx="133350" cy="152400"/>
                    </a:xfrm>
                    <a:prstGeom prst="rect">
                      <a:avLst/>
                    </a:prstGeom>
                  </pic:spPr>
                </pic:pic>
              </a:graphicData>
            </a:graphic>
          </wp:inline>
        </w:drawing>
      </w:r>
      <w:r>
        <w:t xml:space="preserve"> </w:t>
      </w:r>
    </w:p>
    <w:p w14:paraId="38A28C53" w14:textId="77777777" w:rsidR="00044854" w:rsidRDefault="002F7FB6">
      <w:pPr>
        <w:pStyle w:val="Texttitel"/>
      </w:pPr>
      <w:r>
        <w:t>Kommentar</w:t>
      </w:r>
    </w:p>
    <w:p w14:paraId="4EEE0F36" w14:textId="77777777" w:rsidR="00044854" w:rsidRPr="00A96C86" w:rsidRDefault="002F7FB6">
      <w:pPr>
        <w:pStyle w:val="BodyText"/>
        <w:widowControl w:val="0"/>
        <w:rPr>
          <w:color w:val="auto"/>
        </w:rPr>
      </w:pPr>
      <w:r w:rsidRPr="00A96C86">
        <w:rPr>
          <w:color w:val="auto"/>
        </w:rPr>
        <w:t xml:space="preserve">Arbetet med att utveckla hälso- och sjukvården pågår ständigt på många olika sätt. Den nationella processen med nationellt högspecialiserad vård bevakas och ansökningar inom lämpliga områden görs, cancervårdens SVF processer följs via </w:t>
      </w:r>
      <w:r w:rsidR="00A96C86" w:rsidRPr="00A96C86">
        <w:rPr>
          <w:color w:val="auto"/>
        </w:rPr>
        <w:t>L</w:t>
      </w:r>
      <w:r w:rsidR="002A5DED">
        <w:rPr>
          <w:color w:val="auto"/>
        </w:rPr>
        <w:t>PO</w:t>
      </w:r>
      <w:r w:rsidR="00A96C86" w:rsidRPr="00A96C86">
        <w:rPr>
          <w:color w:val="auto"/>
        </w:rPr>
        <w:t xml:space="preserve"> </w:t>
      </w:r>
      <w:r w:rsidR="002A5DED">
        <w:rPr>
          <w:color w:val="auto"/>
        </w:rPr>
        <w:t>(lokalt programområde)</w:t>
      </w:r>
      <w:r w:rsidR="00A96C86" w:rsidRPr="00A96C86">
        <w:rPr>
          <w:color w:val="auto"/>
        </w:rPr>
        <w:t xml:space="preserve"> cancer</w:t>
      </w:r>
      <w:r w:rsidRPr="00A96C86">
        <w:rPr>
          <w:color w:val="auto"/>
        </w:rPr>
        <w:t xml:space="preserve">, allt flera personcentrerade och sammanhållna vårdförlopp införs, produktions- och kapacitetsutbildning </w:t>
      </w:r>
      <w:r w:rsidR="00A96C86" w:rsidRPr="00A96C86">
        <w:rPr>
          <w:color w:val="auto"/>
        </w:rPr>
        <w:t>har genomförts</w:t>
      </w:r>
      <w:r w:rsidRPr="00A96C86">
        <w:rPr>
          <w:color w:val="auto"/>
        </w:rPr>
        <w:t xml:space="preserve"> via faktabaserad styrning, omställning mot nära vård fortsätter och kompetensutvecklingsplaner för Hälso- och sjukvårdens medarbetare tas fram och mycket mera.</w:t>
      </w:r>
    </w:p>
    <w:tbl>
      <w:tblPr>
        <w:tblStyle w:val="Tabellrutnt"/>
        <w:tblOverlap w:val="never"/>
        <w:tblW w:w="0" w:type="auto"/>
        <w:tblLayout w:type="fixed"/>
        <w:tblLook w:val="04A0" w:firstRow="1" w:lastRow="0" w:firstColumn="1" w:lastColumn="0" w:noHBand="0" w:noVBand="1"/>
      </w:tblPr>
      <w:tblGrid>
        <w:gridCol w:w="4465"/>
        <w:gridCol w:w="1541"/>
        <w:gridCol w:w="1541"/>
        <w:gridCol w:w="478"/>
        <w:gridCol w:w="478"/>
      </w:tblGrid>
      <w:tr w:rsidR="007E5A01" w14:paraId="5C44EF18" w14:textId="77777777">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1DCA7A43" w14:textId="77777777" w:rsidR="00044854" w:rsidRDefault="002F7FB6">
            <w:pPr>
              <w:pStyle w:val="Tabellcell"/>
            </w:pPr>
            <w:r>
              <w:rPr>
                <w:b/>
              </w:rPr>
              <w:lastRenderedPageBreak/>
              <w:t>Indikatorer</w:t>
            </w:r>
          </w:p>
        </w:tc>
        <w:tc>
          <w:tcPr>
            <w:tcW w:w="1541" w:type="dxa"/>
            <w:tcBorders>
              <w:top w:val="single" w:sz="4" w:space="0" w:color="auto"/>
              <w:left w:val="nil"/>
              <w:bottom w:val="single" w:sz="4" w:space="0" w:color="auto"/>
              <w:right w:val="nil"/>
            </w:tcBorders>
            <w:shd w:val="clear" w:color="auto" w:fill="E5E5E5"/>
            <w:vAlign w:val="center"/>
          </w:tcPr>
          <w:p w14:paraId="7BC1288A"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3C3D2BEC"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11CAC4E5"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2AF03599" w14:textId="77777777" w:rsidR="00044854" w:rsidRDefault="00044854">
            <w:pPr>
              <w:pStyle w:val="Tabellcell"/>
            </w:pPr>
          </w:p>
        </w:tc>
      </w:tr>
      <w:tr w:rsidR="007E5A01" w14:paraId="341EE696" w14:textId="77777777">
        <w:trPr>
          <w:cantSplit w:val="0"/>
        </w:trPr>
        <w:tc>
          <w:tcPr>
            <w:tcW w:w="4465" w:type="dxa"/>
            <w:tcBorders>
              <w:top w:val="single" w:sz="4" w:space="0" w:color="auto"/>
              <w:left w:val="single" w:sz="4" w:space="0" w:color="auto"/>
              <w:bottom w:val="nil"/>
              <w:right w:val="nil"/>
            </w:tcBorders>
            <w:shd w:val="clear" w:color="auto" w:fill="FFFFFF"/>
          </w:tcPr>
          <w:p w14:paraId="5B95549E" w14:textId="77777777" w:rsidR="003B058F" w:rsidRPr="00E35744" w:rsidRDefault="002F7FB6" w:rsidP="00E35744">
            <w:pPr>
              <w:pStyle w:val="Tabellcell"/>
              <w:rPr>
                <w:b/>
              </w:rPr>
            </w:pPr>
            <w:r>
              <w:rPr>
                <w:b/>
              </w:rPr>
              <w:t>Bibehållen eller ökad andel av verksamheterna som uppfyller kriterierna för universitetssjukvårdsenheter.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ADC16A1"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85CE12D"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E374826"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09D7BA9E" w14:textId="77777777" w:rsidR="00044854" w:rsidRDefault="002F7FB6">
            <w:pPr>
              <w:pStyle w:val="Tabellcell"/>
              <w:spacing w:before="20"/>
              <w:jc w:val="center"/>
            </w:pPr>
            <w:r>
              <w:rPr>
                <w:noProof/>
              </w:rPr>
              <w:drawing>
                <wp:inline distT="0" distB="0" distL="0" distR="0" wp14:anchorId="5B4CB193" wp14:editId="28454000">
                  <wp:extent cx="171450" cy="171450"/>
                  <wp:effectExtent l="0" t="0" r="0" b="0"/>
                  <wp:docPr id="195" name="R56c38074ce8e42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R56c38074ce8e426f"/>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1A4398B9"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2080E242" w14:textId="77777777" w:rsidR="00044854" w:rsidRDefault="002F7FB6">
            <w:pPr>
              <w:pStyle w:val="Tabellcell"/>
              <w:widowControl w:val="0"/>
            </w:pPr>
            <w:r>
              <w:rPr>
                <w:b/>
                <w:i/>
              </w:rPr>
              <w:t>Kommentar</w:t>
            </w:r>
          </w:p>
          <w:p w14:paraId="0B74C8AF" w14:textId="77777777" w:rsidR="00044854" w:rsidRDefault="002F7FB6">
            <w:pPr>
              <w:pStyle w:val="Tabellcell"/>
              <w:widowControl w:val="0"/>
            </w:pPr>
            <w:r w:rsidRPr="00095506">
              <w:t xml:space="preserve">2022 utsågs 25 universitetssjukvårdsenheter (USVE) inom hälso-och sjukvårdens verksamheter samt en inom </w:t>
            </w:r>
            <w:r w:rsidRPr="00095506">
              <w:t>odontologi. Under hösten 2023 gjordes en intern uppföljning med samtliga enheter utgående från den utvärdering Socialstyrelsen gjort av universitetssjukvården. En sammanställning av uppföljningen med slutsatser och plan för fortsatt utveckling har gjorts och återkopplats till berörda ledningsfunktioner vid USVE. Den har även föredragits för såväl Presidiegruppen som Hälso- och sjukvårdens ledningsgrupp. Uppföljningen låg som grund för den återrapporteringen till nationella ALF-styrgruppen och Socialstyrelse</w:t>
            </w:r>
            <w:r w:rsidRPr="00095506">
              <w:t>n som gjordes under september månad 2024.</w:t>
            </w:r>
          </w:p>
        </w:tc>
      </w:tr>
      <w:tr w:rsidR="007E5A01" w14:paraId="6E8757F9" w14:textId="77777777">
        <w:trPr>
          <w:cantSplit w:val="0"/>
        </w:trPr>
        <w:tc>
          <w:tcPr>
            <w:tcW w:w="4465" w:type="dxa"/>
            <w:tcBorders>
              <w:top w:val="single" w:sz="4" w:space="0" w:color="auto"/>
              <w:left w:val="single" w:sz="4" w:space="0" w:color="auto"/>
              <w:bottom w:val="nil"/>
              <w:right w:val="nil"/>
            </w:tcBorders>
            <w:shd w:val="clear" w:color="auto" w:fill="FFFFFF"/>
          </w:tcPr>
          <w:p w14:paraId="2E46BF0F" w14:textId="77777777" w:rsidR="00744533" w:rsidRPr="00E35744" w:rsidRDefault="002F7FB6" w:rsidP="00E35744">
            <w:pPr>
              <w:pStyle w:val="Tabellcell"/>
              <w:rPr>
                <w:b/>
              </w:rPr>
            </w:pPr>
            <w:r>
              <w:rPr>
                <w:b/>
              </w:rPr>
              <w:t>Andel medarbetare med utbildningsuppdrag med grundutbildning i klinisk handledning ska uppgå till mer än 90 procent.</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B1C71B9"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D43A6CA"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67627277"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46CE2C53" w14:textId="77777777" w:rsidR="00044854" w:rsidRDefault="002F7FB6">
            <w:pPr>
              <w:pStyle w:val="Tabellcell"/>
              <w:spacing w:before="20"/>
              <w:jc w:val="center"/>
            </w:pPr>
            <w:r>
              <w:rPr>
                <w:noProof/>
              </w:rPr>
              <w:drawing>
                <wp:inline distT="0" distB="0" distL="0" distR="0" wp14:anchorId="03B5138D" wp14:editId="54BBA9A4">
                  <wp:extent cx="171450" cy="171450"/>
                  <wp:effectExtent l="0" t="0" r="0" b="0"/>
                  <wp:docPr id="197" name="R42d46ed3a0214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42d46ed3a0214f11"/>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5D6AF9F7"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5946D3E8" w14:textId="77777777" w:rsidR="00044854" w:rsidRDefault="002F7FB6">
            <w:pPr>
              <w:pStyle w:val="Tabellcell"/>
              <w:widowControl w:val="0"/>
            </w:pPr>
            <w:r>
              <w:rPr>
                <w:b/>
                <w:i/>
              </w:rPr>
              <w:t>Kommentar</w:t>
            </w:r>
          </w:p>
          <w:p w14:paraId="0D3C4D37" w14:textId="77777777" w:rsidR="00044854" w:rsidRDefault="002F7FB6">
            <w:pPr>
              <w:pStyle w:val="Tabellcell"/>
              <w:widowControl w:val="0"/>
            </w:pPr>
            <w:r>
              <w:t xml:space="preserve">System för rapportering av handledarkompetens på verksamhetsnivå finns inte </w:t>
            </w:r>
            <w:r>
              <w:t>inom HS. Utvärdering i form av stickprov talar för att målvärdet uppnås inom läkargruppen men inte inom övriga yrkesgrupper. Tvärprofessionella handledarutbildningar drivs i samverkan med Örebro universitet och andelen medarbetare med grundläggande handledarutbildning förväntas öka.</w:t>
            </w:r>
          </w:p>
        </w:tc>
      </w:tr>
      <w:tr w:rsidR="007E5A01" w14:paraId="2899C789" w14:textId="77777777">
        <w:trPr>
          <w:cantSplit w:val="0"/>
        </w:trPr>
        <w:tc>
          <w:tcPr>
            <w:tcW w:w="4465" w:type="dxa"/>
            <w:tcBorders>
              <w:top w:val="single" w:sz="4" w:space="0" w:color="auto"/>
              <w:left w:val="single" w:sz="4" w:space="0" w:color="auto"/>
              <w:bottom w:val="nil"/>
              <w:right w:val="nil"/>
            </w:tcBorders>
            <w:shd w:val="clear" w:color="auto" w:fill="FFFFFF"/>
          </w:tcPr>
          <w:p w14:paraId="6C046167" w14:textId="77777777" w:rsidR="00744533" w:rsidRPr="00E35744" w:rsidRDefault="002F7FB6" w:rsidP="00E35744">
            <w:pPr>
              <w:pStyle w:val="Tabellcell"/>
              <w:rPr>
                <w:b/>
              </w:rPr>
            </w:pPr>
            <w:r>
              <w:rPr>
                <w:b/>
              </w:rPr>
              <w:t>Kunskapsstödsprocessen tillämpas till exempel via uppstartade personcentrerade och samman-hållna vårdförlopp och en process som kan hantera olika typer av kunskapsstöd.</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7F19A31A"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159311DC"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4620F0AD"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78BDE8D2" w14:textId="77777777" w:rsidR="00044854" w:rsidRDefault="002F7FB6">
            <w:pPr>
              <w:pStyle w:val="Tabellcell"/>
              <w:spacing w:before="20"/>
              <w:jc w:val="center"/>
            </w:pPr>
            <w:r>
              <w:rPr>
                <w:noProof/>
              </w:rPr>
              <w:drawing>
                <wp:inline distT="0" distB="0" distL="0" distR="0" wp14:anchorId="3E67D2DE" wp14:editId="301163C5">
                  <wp:extent cx="171450" cy="171450"/>
                  <wp:effectExtent l="0" t="0" r="0" b="0"/>
                  <wp:docPr id="199" name="R46f482c31d634e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R46f482c31d634e2c"/>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73B64B02"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2E88A75D" w14:textId="77777777" w:rsidR="00044854" w:rsidRDefault="002F7FB6">
            <w:pPr>
              <w:pStyle w:val="Tabellcell"/>
              <w:widowControl w:val="0"/>
            </w:pPr>
            <w:r>
              <w:rPr>
                <w:b/>
                <w:i/>
              </w:rPr>
              <w:t>Kommentar</w:t>
            </w:r>
          </w:p>
          <w:p w14:paraId="4B897765" w14:textId="77777777" w:rsidR="00044854" w:rsidRDefault="002F7FB6">
            <w:pPr>
              <w:pStyle w:val="Tabellcell"/>
              <w:widowControl w:val="0"/>
            </w:pPr>
            <w:r w:rsidRPr="00184B32">
              <w:t xml:space="preserve">Rådet för medicinsk </w:t>
            </w:r>
            <w:r w:rsidRPr="00184B32">
              <w:t xml:space="preserve">kunskapsstöd (RMKS) håller ihop arbetet med kunskapsstödsprocessen. </w:t>
            </w:r>
            <w:r w:rsidR="00083187">
              <w:t>Fem G</w:t>
            </w:r>
            <w:r w:rsidRPr="00184B32">
              <w:t xml:space="preserve">AP-analyser </w:t>
            </w:r>
            <w:r w:rsidR="00083187">
              <w:t xml:space="preserve">har under 2024 presenterats för RMKS </w:t>
            </w:r>
            <w:r w:rsidRPr="00184B32">
              <w:t xml:space="preserve">och implementering av nationella vårdförlopp pågår. Cancerrådet och SVF styrgrupp </w:t>
            </w:r>
            <w:r w:rsidR="00184B32" w:rsidRPr="00184B32">
              <w:t xml:space="preserve">har </w:t>
            </w:r>
            <w:r w:rsidR="00083187">
              <w:t xml:space="preserve">slagits samman och </w:t>
            </w:r>
            <w:r w:rsidR="00184B32" w:rsidRPr="00184B32">
              <w:t>bildat</w:t>
            </w:r>
            <w:r w:rsidRPr="00184B32">
              <w:t xml:space="preserve"> LPO</w:t>
            </w:r>
            <w:r w:rsidR="00083187">
              <w:t xml:space="preserve"> (lokalt progra</w:t>
            </w:r>
            <w:r w:rsidR="00FD7DB2">
              <w:t>m</w:t>
            </w:r>
            <w:r w:rsidR="00083187">
              <w:t>område)</w:t>
            </w:r>
            <w:r w:rsidRPr="00184B32">
              <w:t xml:space="preserve"> cancer under hösten 2024.</w:t>
            </w:r>
            <w:r w:rsidR="00083187">
              <w:t xml:space="preserve"> Beslut är taget i </w:t>
            </w:r>
            <w:r w:rsidR="00FD7DB2">
              <w:t>Hälso- och sjukvårdens ledningsgrupp</w:t>
            </w:r>
            <w:r w:rsidR="00083187">
              <w:t xml:space="preserve"> om uppstart av processen för ac</w:t>
            </w:r>
            <w:r w:rsidR="00FD7DB2">
              <w:t>k</w:t>
            </w:r>
            <w:r w:rsidR="00083187">
              <w:t>reditering av ett comprehensive cancer center.</w:t>
            </w:r>
          </w:p>
        </w:tc>
      </w:tr>
      <w:tr w:rsidR="007E5A01" w14:paraId="4DBCAB5E" w14:textId="77777777">
        <w:trPr>
          <w:cantSplit w:val="0"/>
        </w:trPr>
        <w:tc>
          <w:tcPr>
            <w:tcW w:w="4465" w:type="dxa"/>
            <w:tcBorders>
              <w:top w:val="single" w:sz="4" w:space="0" w:color="auto"/>
              <w:left w:val="single" w:sz="4" w:space="0" w:color="auto"/>
              <w:bottom w:val="nil"/>
              <w:right w:val="nil"/>
            </w:tcBorders>
            <w:shd w:val="clear" w:color="auto" w:fill="FFFFFF"/>
          </w:tcPr>
          <w:p w14:paraId="33688C74" w14:textId="77777777" w:rsidR="006E2F9D" w:rsidRPr="00E35744" w:rsidRDefault="002F7FB6" w:rsidP="00E35744">
            <w:pPr>
              <w:pStyle w:val="Tabellcell"/>
              <w:rPr>
                <w:b/>
              </w:rPr>
            </w:pPr>
            <w:r>
              <w:rPr>
                <w:b/>
              </w:rPr>
              <w:t>Ökad volym såld vård totalt.</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4CE11A60"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72BDC5B7"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7556EC72"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22B9D211" w14:textId="77777777" w:rsidR="00044854" w:rsidRDefault="002F7FB6">
            <w:pPr>
              <w:pStyle w:val="Tabellcell"/>
              <w:spacing w:before="20"/>
              <w:jc w:val="center"/>
            </w:pPr>
            <w:r>
              <w:rPr>
                <w:noProof/>
              </w:rPr>
              <w:drawing>
                <wp:inline distT="0" distB="0" distL="0" distR="0" wp14:anchorId="262D3D3B" wp14:editId="3092D0E8">
                  <wp:extent cx="171450" cy="171450"/>
                  <wp:effectExtent l="0" t="0" r="0" b="0"/>
                  <wp:docPr id="201" name="R32ab46339975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R32ab463399754008"/>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3B305F1B"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5A072324" w14:textId="77777777" w:rsidR="00044854" w:rsidRDefault="002F7FB6">
            <w:pPr>
              <w:pStyle w:val="Tabellcell"/>
              <w:widowControl w:val="0"/>
            </w:pPr>
            <w:r>
              <w:rPr>
                <w:b/>
                <w:i/>
              </w:rPr>
              <w:t>Kommentar</w:t>
            </w:r>
          </w:p>
          <w:p w14:paraId="5EDC0ECB" w14:textId="77777777" w:rsidR="00044854" w:rsidRDefault="002F7FB6" w:rsidP="00E14FDB">
            <w:pPr>
              <w:pStyle w:val="Tabellcell"/>
              <w:widowControl w:val="0"/>
            </w:pPr>
            <w:r w:rsidRPr="006B2A2F">
              <w:t xml:space="preserve">Den sålda vården har </w:t>
            </w:r>
            <w:r w:rsidRPr="006B2A2F">
              <w:t>ökat med 4,4 </w:t>
            </w:r>
            <w:r w:rsidR="00126D10">
              <w:t>procent</w:t>
            </w:r>
            <w:r w:rsidRPr="006B2A2F">
              <w:t xml:space="preserve"> jämfört med föregående år.</w:t>
            </w:r>
          </w:p>
        </w:tc>
      </w:tr>
      <w:tr w:rsidR="007E5A01" w14:paraId="73B3213A" w14:textId="77777777">
        <w:trPr>
          <w:cantSplit w:val="0"/>
        </w:trPr>
        <w:tc>
          <w:tcPr>
            <w:tcW w:w="4465" w:type="dxa"/>
            <w:tcBorders>
              <w:top w:val="single" w:sz="4" w:space="0" w:color="auto"/>
              <w:left w:val="single" w:sz="4" w:space="0" w:color="auto"/>
              <w:bottom w:val="nil"/>
              <w:right w:val="nil"/>
            </w:tcBorders>
            <w:shd w:val="clear" w:color="auto" w:fill="FFFFFF"/>
          </w:tcPr>
          <w:p w14:paraId="49BD7516" w14:textId="77777777" w:rsidR="006E2F9D" w:rsidRPr="00E35744" w:rsidRDefault="002F7FB6" w:rsidP="00E35744">
            <w:pPr>
              <w:pStyle w:val="Tabellcell"/>
              <w:rPr>
                <w:b/>
              </w:rPr>
            </w:pPr>
            <w:r>
              <w:rPr>
                <w:b/>
              </w:rPr>
              <w:t>Framtagande av kompetensutvecklingsplaner för Hälso- och sjukvårdsförvaltningens medarbetare och tillämpa system för uppföljning.</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441A483"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550EF0F"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6CEFF880"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4D1D2F79" w14:textId="77777777" w:rsidR="00044854" w:rsidRDefault="002F7FB6">
            <w:pPr>
              <w:pStyle w:val="Tabellcell"/>
              <w:spacing w:before="20"/>
              <w:jc w:val="center"/>
            </w:pPr>
            <w:r>
              <w:rPr>
                <w:noProof/>
              </w:rPr>
              <w:drawing>
                <wp:inline distT="0" distB="0" distL="0" distR="0" wp14:anchorId="0B653145" wp14:editId="441FE780">
                  <wp:extent cx="171450" cy="171450"/>
                  <wp:effectExtent l="0" t="0" r="0" b="0"/>
                  <wp:docPr id="203" name="R9445f30101ee4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R9445f30101ee48b7"/>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5E866C04"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3A0E99F8" w14:textId="77777777" w:rsidR="00044854" w:rsidRDefault="002F7FB6">
            <w:pPr>
              <w:pStyle w:val="Tabellcell"/>
              <w:widowControl w:val="0"/>
            </w:pPr>
            <w:r>
              <w:rPr>
                <w:b/>
                <w:i/>
              </w:rPr>
              <w:t>Kommentar</w:t>
            </w:r>
          </w:p>
          <w:p w14:paraId="5D358826" w14:textId="77777777" w:rsidR="00F91DCC" w:rsidRDefault="002F7FB6" w:rsidP="00F91DCC">
            <w:pPr>
              <w:pStyle w:val="Tabellcell"/>
              <w:widowControl w:val="0"/>
            </w:pPr>
            <w:r>
              <w:t xml:space="preserve">Inom Hälso- och sjukvårdsförvaltningen finns en väl etablerad process för medarbetarsamtal som också ingår i chefens årshjul. Medarbetarsamtalen hålls i mycket stor utsträckning och de chefer som finns inom förvaltningen värdesätter samtalen. Där tas utvecklingsmöjligheter och behov upp som en naturlig del och en utvecklingsplan arbetas fram gemensamt. Planen följs sedan upp vid nästkommande medarbetarsamtal. </w:t>
            </w:r>
          </w:p>
          <w:p w14:paraId="69B4F776" w14:textId="77777777" w:rsidR="00044854" w:rsidRDefault="002F7FB6" w:rsidP="00F91DCC">
            <w:pPr>
              <w:pStyle w:val="Tabellcell"/>
              <w:widowControl w:val="0"/>
            </w:pPr>
            <w:r>
              <w:t>Viss utveckling planeras också övergripande då behovet finns i hela verksamheten. En viktig insats är de utbildningstjänster som tillsätts varje år för utbildning till specialistsjuksköterska inom olika områden. Prioritering av utbildningstjänsterna grundar sig på det behov som finns i verksamheten.</w:t>
            </w:r>
          </w:p>
        </w:tc>
      </w:tr>
    </w:tbl>
    <w:p w14:paraId="65EAC2D9" w14:textId="77777777" w:rsidR="00044854" w:rsidRPr="00163B67" w:rsidRDefault="002F7FB6">
      <w:pPr>
        <w:pStyle w:val="Rubrik4"/>
        <w:rPr>
          <w:i/>
          <w:iCs/>
        </w:rPr>
      </w:pPr>
      <w:r w:rsidRPr="00163B67">
        <w:rPr>
          <w:i/>
          <w:iCs/>
        </w:rPr>
        <w:lastRenderedPageBreak/>
        <w:t>Hälso- och sjukvårdsförvaltningen får i uppdrag:</w:t>
      </w:r>
    </w:p>
    <w:p w14:paraId="7A41E029" w14:textId="77777777" w:rsidR="00044854" w:rsidRDefault="002F7FB6">
      <w:pPr>
        <w:pStyle w:val="Rubrik4"/>
      </w:pPr>
      <w:bookmarkStart w:id="13" w:name="_Hlk188372737"/>
      <w:r>
        <w:t>Uppdrag: Nr 16. Att fortsätta arbetet med och implementeringen av faktabaserad styrning.</w:t>
      </w:r>
    </w:p>
    <w:p w14:paraId="4C418339" w14:textId="77777777" w:rsidR="00044854" w:rsidRDefault="002F7FB6">
      <w:pPr>
        <w:pStyle w:val="BodyText"/>
        <w:spacing w:before="20"/>
      </w:pPr>
      <w:r>
        <w:rPr>
          <w:noProof/>
        </w:rPr>
        <w:drawing>
          <wp:inline distT="0" distB="0" distL="0" distR="0" wp14:anchorId="170105A0" wp14:editId="1D4182B9">
            <wp:extent cx="171450" cy="171450"/>
            <wp:effectExtent l="0" t="0" r="0" b="0"/>
            <wp:docPr id="205" name="R8d171db9b6d54819"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R8d171db9b6d54819"/>
                    <pic:cNvPicPr/>
                  </pic:nvPicPr>
                  <pic:blipFill>
                    <a:blip r:embed="rId24" cstate="print"/>
                    <a:stretch>
                      <a:fillRect/>
                    </a:stretch>
                  </pic:blipFill>
                  <pic:spPr>
                    <a:xfrm>
                      <a:off x="0" y="0"/>
                      <a:ext cx="171450" cy="171450"/>
                    </a:xfrm>
                    <a:prstGeom prst="rect">
                      <a:avLst/>
                    </a:prstGeom>
                  </pic:spPr>
                </pic:pic>
              </a:graphicData>
            </a:graphic>
          </wp:inline>
        </w:drawing>
      </w:r>
    </w:p>
    <w:p w14:paraId="08540524" w14:textId="77777777" w:rsidR="00044854" w:rsidRDefault="002F7FB6">
      <w:pPr>
        <w:pStyle w:val="Texttitel"/>
      </w:pPr>
      <w:r>
        <w:t>Kommentar</w:t>
      </w:r>
    </w:p>
    <w:bookmarkEnd w:id="13"/>
    <w:p w14:paraId="1A55EAFB" w14:textId="77777777" w:rsidR="006B2A2F" w:rsidRPr="0047141A" w:rsidRDefault="002F7FB6" w:rsidP="006B2A2F">
      <w:pPr>
        <w:pStyle w:val="BodyText"/>
        <w:widowControl w:val="0"/>
        <w:rPr>
          <w:color w:val="auto"/>
        </w:rPr>
      </w:pPr>
      <w:r w:rsidRPr="0047141A">
        <w:rPr>
          <w:color w:val="auto"/>
        </w:rPr>
        <w:t xml:space="preserve">Under 2024 har Hälso- och sjukvårdsförvaltningen fortsatt arbetet med att implementera, planera och genomföra utbildningsinsatser inom Fakta- och behovsbaserad styrning (FBS). Uppdraget, som initierades av </w:t>
      </w:r>
      <w:r>
        <w:rPr>
          <w:color w:val="auto"/>
        </w:rPr>
        <w:t xml:space="preserve">förvaltningsledningen </w:t>
      </w:r>
      <w:r w:rsidRPr="0047141A">
        <w:rPr>
          <w:color w:val="auto"/>
        </w:rPr>
        <w:t xml:space="preserve">syftar till att stärka den strategiska verksamhetsstyrningen inom organisationen.  </w:t>
      </w:r>
    </w:p>
    <w:p w14:paraId="6D245BCC" w14:textId="77777777" w:rsidR="006B2A2F" w:rsidRPr="0047141A" w:rsidRDefault="002F7FB6" w:rsidP="006B2A2F">
      <w:pPr>
        <w:pStyle w:val="BodyText"/>
        <w:widowControl w:val="0"/>
        <w:rPr>
          <w:color w:val="auto"/>
        </w:rPr>
      </w:pPr>
      <w:r w:rsidRPr="0047141A">
        <w:rPr>
          <w:color w:val="auto"/>
        </w:rPr>
        <w:t xml:space="preserve"> FBS är en metod som bygger på att fatta välgrundade beslut baserade på fakta, analyser och systematiskt förbättringsarbete. Målet är att säkerställa att vårdens resultat uppnår och överträffar fastställda mål. </w:t>
      </w:r>
    </w:p>
    <w:p w14:paraId="26E29F4A" w14:textId="77777777" w:rsidR="006B2A2F" w:rsidRPr="0047141A" w:rsidRDefault="002F7FB6" w:rsidP="006B2A2F">
      <w:pPr>
        <w:pStyle w:val="BodyText"/>
        <w:widowControl w:val="0"/>
        <w:rPr>
          <w:color w:val="auto"/>
        </w:rPr>
      </w:pPr>
      <w:r w:rsidRPr="0047141A">
        <w:rPr>
          <w:color w:val="auto"/>
        </w:rPr>
        <w:t xml:space="preserve">Under våren 2024 har en utbildningsinsats riktad till chefer, ledare och stödfunktioner genomförts inom de verksamheter som har vårdplatser. Utbildningen har följt planerade tidsramar och uppvisat goda resultat med hög grad av delaktighet från berörda verksamheter. Denna insats utgör en central del i arbetet med att etablera en systematisk och faktabaserad styrning i organisationen. </w:t>
      </w:r>
    </w:p>
    <w:p w14:paraId="5F05AF39" w14:textId="77777777" w:rsidR="006B2A2F" w:rsidRDefault="002F7FB6" w:rsidP="006B2A2F">
      <w:pPr>
        <w:pStyle w:val="BodyText"/>
        <w:widowControl w:val="0"/>
      </w:pPr>
      <w:r w:rsidRPr="0047141A">
        <w:rPr>
          <w:color w:val="auto"/>
        </w:rPr>
        <w:t xml:space="preserve">Parallellt har behovsdialoger genomförts med samtliga verksamheter som har vårdplatser. Dessa dialoger har utgjort en grund för att utveckla och fastställa verksamheternas planer, vilka nu är implementerade. Samtliga enheter har påbörjat arbetet med planering och kommer under våren 2025 inleda uppföljning i enlighet med FBS-modellen.  </w:t>
      </w:r>
    </w:p>
    <w:p w14:paraId="782019A3" w14:textId="77777777" w:rsidR="00044854" w:rsidRDefault="002F7FB6">
      <w:pPr>
        <w:pStyle w:val="Rubrik4"/>
      </w:pPr>
      <w:r>
        <w:t xml:space="preserve">Uppdrag: Nr 17. Att fortsätta arbetet med omställning till </w:t>
      </w:r>
      <w:r w:rsidR="00E5076E">
        <w:t>n</w:t>
      </w:r>
      <w:r>
        <w:t>ära vård.</w:t>
      </w:r>
    </w:p>
    <w:p w14:paraId="02846CB1" w14:textId="77777777" w:rsidR="00044854" w:rsidRDefault="002F7FB6">
      <w:pPr>
        <w:pStyle w:val="BodyText"/>
        <w:spacing w:before="20"/>
      </w:pPr>
      <w:r>
        <w:rPr>
          <w:noProof/>
        </w:rPr>
        <w:drawing>
          <wp:inline distT="0" distB="0" distL="0" distR="0" wp14:anchorId="7540C480" wp14:editId="50BF65C6">
            <wp:extent cx="171450" cy="171450"/>
            <wp:effectExtent l="0" t="0" r="0" b="0"/>
            <wp:docPr id="206" name="R094851151c0344eb"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R094851151c0344eb"/>
                    <pic:cNvPicPr/>
                  </pic:nvPicPr>
                  <pic:blipFill>
                    <a:blip r:embed="rId24" cstate="print"/>
                    <a:stretch>
                      <a:fillRect/>
                    </a:stretch>
                  </pic:blipFill>
                  <pic:spPr>
                    <a:xfrm>
                      <a:off x="0" y="0"/>
                      <a:ext cx="171450" cy="171450"/>
                    </a:xfrm>
                    <a:prstGeom prst="rect">
                      <a:avLst/>
                    </a:prstGeom>
                  </pic:spPr>
                </pic:pic>
              </a:graphicData>
            </a:graphic>
          </wp:inline>
        </w:drawing>
      </w:r>
    </w:p>
    <w:p w14:paraId="2D4A7A20" w14:textId="77777777" w:rsidR="00044854" w:rsidRDefault="002F7FB6">
      <w:pPr>
        <w:pStyle w:val="Texttitel"/>
      </w:pPr>
      <w:r>
        <w:t>Kommentar</w:t>
      </w:r>
    </w:p>
    <w:p w14:paraId="1D3BDD78" w14:textId="77777777" w:rsidR="00F2522B" w:rsidRPr="000D19A6" w:rsidRDefault="002F7FB6" w:rsidP="00F2522B">
      <w:pPr>
        <w:pStyle w:val="BodyText"/>
        <w:widowControl w:val="0"/>
        <w:rPr>
          <w:color w:val="auto"/>
        </w:rPr>
      </w:pPr>
      <w:r w:rsidRPr="000D19A6">
        <w:rPr>
          <w:color w:val="auto"/>
        </w:rPr>
        <w:t>Arbete pågår inom flera områden, bland annat genom länsdelsgrupperna</w:t>
      </w:r>
      <w:r>
        <w:rPr>
          <w:color w:val="auto"/>
        </w:rPr>
        <w:t xml:space="preserve">, andra grupperingar för </w:t>
      </w:r>
      <w:r>
        <w:rPr>
          <w:color w:val="auto"/>
        </w:rPr>
        <w:t>kommunsamverkan</w:t>
      </w:r>
      <w:r w:rsidRPr="000D19A6">
        <w:rPr>
          <w:color w:val="auto"/>
        </w:rPr>
        <w:t xml:space="preserve"> och den gemensamma färdplanen som är beslutad tillsammans med länets kommuner. Arbetet med </w:t>
      </w:r>
      <w:r>
        <w:rPr>
          <w:color w:val="auto"/>
        </w:rPr>
        <w:t xml:space="preserve">hälso- och sjukvårdens </w:t>
      </w:r>
      <w:r w:rsidRPr="000D19A6">
        <w:rPr>
          <w:color w:val="auto"/>
        </w:rPr>
        <w:t xml:space="preserve">färdplaner gällande samarbetsområden, utbud och utbudspunkter i primärvården är även det en del i omställningen till nära vård. Beskrivs vidare under indikatorn </w:t>
      </w:r>
      <w:r w:rsidRPr="000D19A6">
        <w:rPr>
          <w:i/>
          <w:color w:val="auto"/>
        </w:rPr>
        <w:t xml:space="preserve">Fortsatt omställning till mer av nära vård, både internt och i samverkan med länets kommuner. </w:t>
      </w:r>
      <w:r w:rsidRPr="00F2522B">
        <w:rPr>
          <w:shd w:val="clear" w:color="auto" w:fill="FFFFFF"/>
        </w:rPr>
        <w:t>Uppdraget har startat men har bedöm</w:t>
      </w:r>
      <w:r>
        <w:rPr>
          <w:shd w:val="clear" w:color="auto" w:fill="FFFFFF"/>
        </w:rPr>
        <w:t>t</w:t>
      </w:r>
      <w:r w:rsidRPr="00F2522B">
        <w:rPr>
          <w:shd w:val="clear" w:color="auto" w:fill="FFFFFF"/>
        </w:rPr>
        <w:t>s att inte vara klart vid årets slut</w:t>
      </w:r>
      <w:r>
        <w:rPr>
          <w:rFonts w:ascii="Roboto" w:hAnsi="Roboto"/>
          <w:sz w:val="18"/>
          <w:szCs w:val="18"/>
          <w:shd w:val="clear" w:color="auto" w:fill="FFFFFF"/>
        </w:rPr>
        <w:t>.</w:t>
      </w:r>
    </w:p>
    <w:p w14:paraId="1CAC05C9" w14:textId="77777777" w:rsidR="00044854" w:rsidRDefault="002F7FB6">
      <w:pPr>
        <w:pStyle w:val="Rubrik4"/>
      </w:pPr>
      <w:r>
        <w:t>Uppdrag: Nr 18. Att fortsätta arbetet med en kompetensförsörjningsplan.</w:t>
      </w:r>
    </w:p>
    <w:p w14:paraId="0E66A48C" w14:textId="77777777" w:rsidR="00044854" w:rsidRDefault="002F7FB6">
      <w:pPr>
        <w:pStyle w:val="BodyText"/>
        <w:spacing w:before="20"/>
      </w:pPr>
      <w:r>
        <w:rPr>
          <w:noProof/>
        </w:rPr>
        <w:drawing>
          <wp:inline distT="0" distB="0" distL="0" distR="0" wp14:anchorId="59B03FC2" wp14:editId="598AE5B8">
            <wp:extent cx="171450" cy="171450"/>
            <wp:effectExtent l="0" t="0" r="0" b="0"/>
            <wp:docPr id="207" name="R99cc52628b984e27" descr="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R99cc52628b984e27"/>
                    <pic:cNvPicPr/>
                  </pic:nvPicPr>
                  <pic:blipFill>
                    <a:blip r:embed="rId21" cstate="print"/>
                    <a:stretch>
                      <a:fillRect/>
                    </a:stretch>
                  </pic:blipFill>
                  <pic:spPr>
                    <a:xfrm>
                      <a:off x="0" y="0"/>
                      <a:ext cx="171450" cy="171450"/>
                    </a:xfrm>
                    <a:prstGeom prst="rect">
                      <a:avLst/>
                    </a:prstGeom>
                  </pic:spPr>
                </pic:pic>
              </a:graphicData>
            </a:graphic>
          </wp:inline>
        </w:drawing>
      </w:r>
    </w:p>
    <w:p w14:paraId="12C34F00" w14:textId="77777777" w:rsidR="00044854" w:rsidRDefault="002F7FB6">
      <w:pPr>
        <w:pStyle w:val="Texttitel"/>
      </w:pPr>
      <w:r>
        <w:t>Kommentar</w:t>
      </w:r>
    </w:p>
    <w:p w14:paraId="69BA790E" w14:textId="77777777" w:rsidR="00F91DCC" w:rsidRDefault="002F7FB6" w:rsidP="00F91DCC">
      <w:pPr>
        <w:pStyle w:val="Brdtext"/>
      </w:pPr>
      <w:r>
        <w:t xml:space="preserve">En </w:t>
      </w:r>
      <w:r w:rsidRPr="00E360C5">
        <w:t xml:space="preserve">stor utmaning för </w:t>
      </w:r>
      <w:r>
        <w:t>r</w:t>
      </w:r>
      <w:r w:rsidRPr="00E360C5">
        <w:t xml:space="preserve">egionens kompetensförsörjning </w:t>
      </w:r>
      <w:r>
        <w:t xml:space="preserve">är den demografiska utvecklingen som innebär att den åldrande delen av befolkningen blir större och att andelen yngre och arbetsföra blir mindre. Oberoende av det ekonomiska läget och förutsättningar behöver arbetssätten </w:t>
      </w:r>
      <w:r>
        <w:lastRenderedPageBreak/>
        <w:t>utvecklas på ett sätt så att vi kan arbeta mer effektivt med färre resurser utan att det blir en ökad belastning för medarbetare.</w:t>
      </w:r>
    </w:p>
    <w:p w14:paraId="31C307EC" w14:textId="77777777" w:rsidR="00F91DCC" w:rsidRPr="008E559F" w:rsidRDefault="002F7FB6" w:rsidP="00F91DCC">
      <w:pPr>
        <w:pStyle w:val="BodyText"/>
        <w:widowControl w:val="0"/>
        <w:ind w:right="-285"/>
        <w:rPr>
          <w:color w:val="auto"/>
        </w:rPr>
      </w:pPr>
      <w:r>
        <w:rPr>
          <w:color w:val="auto"/>
        </w:rPr>
        <w:t xml:space="preserve">Under 2024 har det varit starkt fokus på att behålla och utveckla befintliga medarbetare. Detta måste fortsätta och stärkas under 2025. En del i det arbetet är satsningen på utbildning av specialistsjuksköterskor. Under 2024 hade vi totalt 57 medarbetare som fick en utbildningstjänst. Utifrån ett kompetensförsörjningsperspektiv fattas beslut i HSLG om hur utbildningstjänsterna fördelas. </w:t>
      </w:r>
    </w:p>
    <w:p w14:paraId="2213A98D" w14:textId="77777777" w:rsidR="00F91DCC" w:rsidRPr="008E559F" w:rsidRDefault="002F7FB6" w:rsidP="00F91DCC">
      <w:pPr>
        <w:pStyle w:val="BodyText"/>
        <w:widowControl w:val="0"/>
        <w:rPr>
          <w:color w:val="auto"/>
        </w:rPr>
      </w:pPr>
      <w:r>
        <w:rPr>
          <w:color w:val="auto"/>
        </w:rPr>
        <w:t xml:space="preserve">Att identifiera våra behov är ett ständigt pågående och till del föränderligt arbete. På övergripande nivå samlar vi ihop de behov som finns för att kunna styra insatser dit behovet är som störst. Det är också viktigt att arbetet med kompetensförsörjning bryts ned i verksamheten för att kunna arbeta aktivt med erbjudandet för både befintliga och potentiella medarbetare. </w:t>
      </w:r>
    </w:p>
    <w:p w14:paraId="675C3E44" w14:textId="77777777" w:rsidR="00044854" w:rsidRDefault="002F7FB6">
      <w:pPr>
        <w:pStyle w:val="Rubrik3"/>
      </w:pPr>
      <w:r>
        <w:t>Strategi: Beredskap och säkerhet</w:t>
      </w:r>
    </w:p>
    <w:p w14:paraId="58CDB1CF" w14:textId="77777777" w:rsidR="00044854" w:rsidRDefault="002F7FB6" w:rsidP="00E62260">
      <w:pPr>
        <w:pStyle w:val="BodyText"/>
        <w:ind w:right="-568"/>
      </w:pPr>
      <w:r>
        <w:t>Strategier för beredskap och säkerhet</w:t>
      </w:r>
      <w:r>
        <w:br/>
        <w:t>• Att verka för att beredskaps- och säkerhetsfrågor beaktas i de sammanhang där det behövs.</w:t>
      </w:r>
      <w:r>
        <w:br/>
        <w:t>• Att överenskommelserna med staten avseende dels regionernas arbete med krisberedskap och civilt försvar, dels hälso- och sjukvårdens arbete med civilt försvar ligger som grund för regionens arbete med dessa frågor. I syfte att nå ett gott resultat för hela Region Örebro län utvecklas förvaltningsövergripande samarbetsformer som också syftar till att kunna arbeta fram underlag för beslut i olika forum.</w:t>
      </w:r>
    </w:p>
    <w:p w14:paraId="662B3CBF" w14:textId="77777777" w:rsidR="00044854" w:rsidRDefault="002F7FB6">
      <w:pPr>
        <w:pStyle w:val="Texttitel"/>
      </w:pPr>
      <w:r>
        <w:t>Kommentar</w:t>
      </w:r>
    </w:p>
    <w:p w14:paraId="23C65078" w14:textId="77777777" w:rsidR="00666A76" w:rsidRPr="00394963" w:rsidRDefault="002F7FB6" w:rsidP="00666A76">
      <w:pPr>
        <w:pStyle w:val="BodyText"/>
        <w:widowControl w:val="0"/>
        <w:rPr>
          <w:color w:val="auto"/>
        </w:rPr>
      </w:pPr>
      <w:r w:rsidRPr="00394963">
        <w:rPr>
          <w:color w:val="auto"/>
        </w:rPr>
        <w:t>En ny</w:t>
      </w:r>
      <w:r>
        <w:rPr>
          <w:color w:val="auto"/>
        </w:rPr>
        <w:t xml:space="preserve"> enhet, Beredskapscentrum,</w:t>
      </w:r>
      <w:r w:rsidRPr="00394963">
        <w:rPr>
          <w:color w:val="auto"/>
        </w:rPr>
        <w:t xml:space="preserve"> </w:t>
      </w:r>
      <w:r>
        <w:rPr>
          <w:color w:val="auto"/>
        </w:rPr>
        <w:t xml:space="preserve">startade </w:t>
      </w:r>
      <w:r w:rsidR="00E5076E">
        <w:rPr>
          <w:color w:val="auto"/>
        </w:rPr>
        <w:t xml:space="preserve">den </w:t>
      </w:r>
      <w:r>
        <w:rPr>
          <w:color w:val="auto"/>
        </w:rPr>
        <w:t xml:space="preserve">1 januari och är under uppbyggnad. </w:t>
      </w:r>
      <w:r w:rsidRPr="00394963">
        <w:rPr>
          <w:color w:val="auto"/>
        </w:rPr>
        <w:t xml:space="preserve">Detta för att bättre kunna möta och anta de </w:t>
      </w:r>
      <w:r>
        <w:rPr>
          <w:color w:val="auto"/>
        </w:rPr>
        <w:t>omfattande</w:t>
      </w:r>
      <w:r w:rsidRPr="00394963">
        <w:rPr>
          <w:color w:val="auto"/>
        </w:rPr>
        <w:t xml:space="preserve"> utmaningar och krav som omvärlden och landet ställer på regionens beredskaps</w:t>
      </w:r>
      <w:r>
        <w:rPr>
          <w:color w:val="auto"/>
        </w:rPr>
        <w:t>arbete</w:t>
      </w:r>
      <w:r w:rsidRPr="00394963">
        <w:rPr>
          <w:color w:val="auto"/>
        </w:rPr>
        <w:t>.</w:t>
      </w:r>
      <w:r>
        <w:rPr>
          <w:color w:val="auto"/>
        </w:rPr>
        <w:t xml:space="preserve"> </w:t>
      </w:r>
      <w:r w:rsidRPr="00394963">
        <w:rPr>
          <w:color w:val="auto"/>
        </w:rPr>
        <w:t xml:space="preserve"> </w:t>
      </w:r>
      <w:r>
        <w:rPr>
          <w:color w:val="auto"/>
        </w:rPr>
        <w:t>F</w:t>
      </w:r>
      <w:r w:rsidRPr="00394963">
        <w:rPr>
          <w:color w:val="auto"/>
        </w:rPr>
        <w:t xml:space="preserve">rån och med den 1 </w:t>
      </w:r>
      <w:r>
        <w:rPr>
          <w:color w:val="auto"/>
        </w:rPr>
        <w:t>oktober</w:t>
      </w:r>
      <w:r w:rsidRPr="00394963">
        <w:rPr>
          <w:color w:val="auto"/>
        </w:rPr>
        <w:t xml:space="preserve"> 2024</w:t>
      </w:r>
      <w:r>
        <w:rPr>
          <w:color w:val="auto"/>
        </w:rPr>
        <w:t xml:space="preserve"> finns ny enhetschef och rekrytering av medarbetare pågår</w:t>
      </w:r>
      <w:r w:rsidRPr="00394963">
        <w:rPr>
          <w:color w:val="auto"/>
        </w:rPr>
        <w:t xml:space="preserve">. </w:t>
      </w:r>
      <w:r>
        <w:rPr>
          <w:color w:val="auto"/>
        </w:rPr>
        <w:t xml:space="preserve">Ett fortsatt nära samarbete mellan Beredskapscentrum, säkerhetsorganisationen och Regionservice, med tydlig styrning och inriktning från Regionkansliet och Regionstyrelsen, är en förutsättning för att nå målen. </w:t>
      </w:r>
    </w:p>
    <w:p w14:paraId="0A09C059" w14:textId="77777777" w:rsidR="0004347A" w:rsidRDefault="002F7FB6" w:rsidP="0004347A">
      <w:pPr>
        <w:pStyle w:val="Rubrik3"/>
      </w:pPr>
      <w:r>
        <w:t>Strategi: Digitalisering</w:t>
      </w:r>
    </w:p>
    <w:p w14:paraId="3324C503" w14:textId="77777777" w:rsidR="00044854" w:rsidRDefault="002F7FB6">
      <w:pPr>
        <w:pStyle w:val="BodyText"/>
      </w:pPr>
      <w:r>
        <w:t>Strategier för digitalisering</w:t>
      </w:r>
      <w:r>
        <w:br/>
        <w:t xml:space="preserve">• Att skapa en hög grad av förankring och att verksamheterna ansvarar för och bidrar i arbetet med att öka den digitala mognaden i organisationen. </w:t>
      </w:r>
      <w:r>
        <w:br/>
        <w:t>• Att arbeta med utbildning och en lärande organisation för att förändra och utveckla arbetssätt.</w:t>
      </w:r>
    </w:p>
    <w:p w14:paraId="24A6E426" w14:textId="77777777" w:rsidR="00044854" w:rsidRDefault="002F7FB6">
      <w:pPr>
        <w:pStyle w:val="Texttitel"/>
      </w:pPr>
      <w:r>
        <w:t>Kommentar</w:t>
      </w:r>
    </w:p>
    <w:p w14:paraId="318B5A66" w14:textId="77777777" w:rsidR="00666A76" w:rsidRPr="00394963" w:rsidRDefault="002F7FB6" w:rsidP="00666A76">
      <w:pPr>
        <w:pStyle w:val="BodyText"/>
        <w:widowControl w:val="0"/>
        <w:rPr>
          <w:color w:val="auto"/>
        </w:rPr>
      </w:pPr>
      <w:r w:rsidRPr="00394963">
        <w:rPr>
          <w:color w:val="auto"/>
        </w:rPr>
        <w:t>Strategin för digitalisering inkluderar en utveckling av de interna processerna inom hälso- och sjukvården där digitaliseringsinitiativ samlas och hålls ihop. Enheten Digitala vårdmiljöer sammanhåller initiativen</w:t>
      </w:r>
      <w:r>
        <w:rPr>
          <w:color w:val="auto"/>
        </w:rPr>
        <w:t>, tillsammans med Regionservice IT,</w:t>
      </w:r>
      <w:r w:rsidRPr="00394963">
        <w:rPr>
          <w:color w:val="auto"/>
        </w:rPr>
        <w:t xml:space="preserve"> så att dessa kan prioriteras. Den befintliga förvaltningsmodellen har utökats och implementeras där den tidigare saknats. Det skapar förutsättningar för att hälso- och sjukvården ska kunna ta ansvar för de system som används, men även för att bli en bättre kravställare på IT-systemen. En central enhet inom Primärvården jobbar helt digitalt för att avlasta vårdcentralerna med de digitalt inkomna ärendena. Enheten är bemannad enligt plan.</w:t>
      </w:r>
    </w:p>
    <w:p w14:paraId="4A17D7AA" w14:textId="77777777" w:rsidR="00044854" w:rsidRDefault="002F7FB6">
      <w:pPr>
        <w:pStyle w:val="Rubrik3"/>
      </w:pPr>
      <w:r>
        <w:lastRenderedPageBreak/>
        <w:t>Strategi: Hållbar utveckling</w:t>
      </w:r>
    </w:p>
    <w:p w14:paraId="0FB98215" w14:textId="77777777" w:rsidR="00044854" w:rsidRDefault="002F7FB6">
      <w:pPr>
        <w:pStyle w:val="BodyText"/>
      </w:pPr>
      <w:r>
        <w:t>Strategier för hållbar utveckling</w:t>
      </w:r>
      <w:r>
        <w:br/>
        <w:t xml:space="preserve">• Att samverka och kommunicera tvärfunktionellt inom ordinarie lednings-, huvud-, och stödprocesser. </w:t>
      </w:r>
      <w:r>
        <w:br/>
        <w:t xml:space="preserve">• Att skapa en hög grad av förankring och ägandeskap i linjeorganisationen gällande hållbarhetsfrågorna. </w:t>
      </w:r>
      <w:r>
        <w:br/>
        <w:t>• Att ha en tydlig målstyrning och kontinuerligt följa upp Program för hållbar utveckling för att försäkra att verksamheterna rör sig mot beslutade mål.</w:t>
      </w:r>
      <w:r>
        <w:br/>
        <w:t xml:space="preserve">• Att arbeta med utbildning och en lärande organisation för att kontinuerligt utveckla och integrera förståelse av vad hållbar utveckling betyder för </w:t>
      </w:r>
      <w:r>
        <w:t>verksamheterna.</w:t>
      </w:r>
    </w:p>
    <w:p w14:paraId="5AC013A1" w14:textId="77777777" w:rsidR="00044854" w:rsidRDefault="002F7FB6">
      <w:pPr>
        <w:pStyle w:val="Texttitel"/>
      </w:pPr>
      <w:r>
        <w:t>Kommentar</w:t>
      </w:r>
    </w:p>
    <w:p w14:paraId="15BDE394" w14:textId="77777777" w:rsidR="00A037A7" w:rsidRDefault="002F7FB6" w:rsidP="00A037A7">
      <w:pPr>
        <w:pStyle w:val="BodyText"/>
        <w:widowControl w:val="0"/>
      </w:pPr>
      <w:r w:rsidRPr="00394963">
        <w:rPr>
          <w:color w:val="auto"/>
        </w:rPr>
        <w:t>Hälso- och sjukvård</w:t>
      </w:r>
      <w:r>
        <w:rPr>
          <w:color w:val="auto"/>
        </w:rPr>
        <w:t>sförvaltningen</w:t>
      </w:r>
      <w:r w:rsidRPr="00394963">
        <w:rPr>
          <w:color w:val="auto"/>
        </w:rPr>
        <w:t xml:space="preserve"> följer Region Örebro läns generella strategier. Förvaltningen strävar efter att inkludera hållbarhetsperspektivet i ordinarie processer och planer, exempelvis genom verksamhetsplanen. Utöver avsnittet om hållbar utveckling, så berörs social hållbarhet även under mål som jämlik och jämställd hälsa samt attraktiv arbetsgivare. Den interna kontrollplanen tar upp inköp utanför avtal samt hälsofrämjande arbete.</w:t>
      </w:r>
    </w:p>
    <w:p w14:paraId="30D0614F" w14:textId="77777777" w:rsidR="00044854" w:rsidRDefault="002F7FB6">
      <w:pPr>
        <w:pStyle w:val="Rubrik3"/>
      </w:pPr>
      <w:r>
        <w:t>Strategi: Hållbar regional utveckling</w:t>
      </w:r>
    </w:p>
    <w:p w14:paraId="4531E48C" w14:textId="77777777" w:rsidR="00044854" w:rsidRDefault="002F7FB6">
      <w:pPr>
        <w:pStyle w:val="BodyText"/>
      </w:pPr>
      <w:r>
        <w:t>Strategier för regional utvecklingsstrategi</w:t>
      </w:r>
      <w:r>
        <w:br/>
        <w:t xml:space="preserve">• Att driva genomförandet av Regional utvecklingsstrategi. </w:t>
      </w:r>
      <w:r>
        <w:br/>
        <w:t xml:space="preserve">• Att driva insatser som skapar likvärdiga förutsättningar i hela länet. </w:t>
      </w:r>
      <w:r>
        <w:br/>
        <w:t>• Att bygga resiliens och utvecklingskapacitet i Örebro län.</w:t>
      </w:r>
    </w:p>
    <w:p w14:paraId="2619A853" w14:textId="77777777" w:rsidR="006D12AE" w:rsidRDefault="002F7FB6" w:rsidP="006D12AE">
      <w:pPr>
        <w:pStyle w:val="BodyText"/>
        <w:widowControl w:val="0"/>
      </w:pPr>
      <w:bookmarkStart w:id="14" w:name="_Toc174703610"/>
      <w:r>
        <w:t>Region Örebro läns verksamhetsplan innehåller ovanstående strategier. Dessa har för Hälso- och sjukvården konkretiserats och används i nedanstående delar.</w:t>
      </w:r>
    </w:p>
    <w:p w14:paraId="415B4D59" w14:textId="77777777" w:rsidR="006D12AE" w:rsidRDefault="002F7FB6" w:rsidP="006D12AE">
      <w:pPr>
        <w:pStyle w:val="BodyText"/>
        <w:widowControl w:val="0"/>
        <w:spacing w:after="0"/>
      </w:pPr>
      <w:r>
        <w:rPr>
          <w:b/>
          <w:i/>
        </w:rPr>
        <w:t>Arbetssätt</w:t>
      </w:r>
    </w:p>
    <w:p w14:paraId="66B316F6" w14:textId="77777777" w:rsidR="006D12AE" w:rsidRDefault="002F7FB6" w:rsidP="006D12AE">
      <w:pPr>
        <w:pStyle w:val="BodyText"/>
        <w:widowControl w:val="0"/>
        <w:spacing w:after="0"/>
      </w:pPr>
      <w:r>
        <w:t>Investeringar i FoU</w:t>
      </w:r>
    </w:p>
    <w:p w14:paraId="7F84CE14" w14:textId="77777777" w:rsidR="006D12AE" w:rsidRDefault="002F7FB6" w:rsidP="006D12AE">
      <w:pPr>
        <w:pStyle w:val="BodyText"/>
        <w:widowControl w:val="0"/>
        <w:spacing w:after="0"/>
      </w:pPr>
      <w:r>
        <w:t>Högspecialiserad vård</w:t>
      </w:r>
    </w:p>
    <w:p w14:paraId="24E2D8FE" w14:textId="77777777" w:rsidR="006D12AE" w:rsidRDefault="002F7FB6" w:rsidP="006D12AE">
      <w:pPr>
        <w:pStyle w:val="BodyText"/>
        <w:widowControl w:val="0"/>
        <w:spacing w:after="0"/>
      </w:pPr>
      <w:r>
        <w:t>Universitetssjukvård</w:t>
      </w:r>
    </w:p>
    <w:p w14:paraId="2DAB4857" w14:textId="77777777" w:rsidR="006D12AE" w:rsidRDefault="002F7FB6" w:rsidP="00E62260">
      <w:pPr>
        <w:pStyle w:val="BodyText"/>
        <w:widowControl w:val="0"/>
      </w:pPr>
      <w:r>
        <w:t>Forskning inom området</w:t>
      </w:r>
    </w:p>
    <w:p w14:paraId="1F02F0B3" w14:textId="77777777" w:rsidR="006D12AE" w:rsidRDefault="002F7FB6" w:rsidP="006D12AE">
      <w:pPr>
        <w:pStyle w:val="Texttitel"/>
      </w:pPr>
      <w:r>
        <w:t>Kommentar</w:t>
      </w:r>
    </w:p>
    <w:p w14:paraId="4ED8B441" w14:textId="77777777" w:rsidR="006D12AE" w:rsidRPr="008814BF" w:rsidRDefault="002F7FB6" w:rsidP="006D12AE">
      <w:pPr>
        <w:pStyle w:val="BodyText"/>
        <w:rPr>
          <w:color w:val="auto"/>
        </w:rPr>
      </w:pPr>
      <w:r w:rsidRPr="001D1AE2">
        <w:rPr>
          <w:color w:val="auto"/>
        </w:rPr>
        <w:t>Forskning o</w:t>
      </w:r>
      <w:r>
        <w:rPr>
          <w:color w:val="auto"/>
        </w:rPr>
        <w:t>ch utveckling inom hälso- och sjukvården ska ses som en drivkraft för den regionala utvecklingsstrategin. Arbete pågår med att lokalt fortsatt utveckla det nyligen startade P</w:t>
      </w:r>
      <w:r w:rsidRPr="001D1AE2">
        <w:rPr>
          <w:color w:val="auto"/>
        </w:rPr>
        <w:t>re</w:t>
      </w:r>
      <w:r>
        <w:rPr>
          <w:color w:val="auto"/>
        </w:rPr>
        <w:t>cisions</w:t>
      </w:r>
      <w:r w:rsidRPr="001D1AE2">
        <w:rPr>
          <w:color w:val="auto"/>
        </w:rPr>
        <w:t>medicin</w:t>
      </w:r>
      <w:r>
        <w:rPr>
          <w:color w:val="auto"/>
        </w:rPr>
        <w:t>skt centrum inom regionen</w:t>
      </w:r>
      <w:r w:rsidRPr="008814BF">
        <w:rPr>
          <w:color w:val="auto"/>
        </w:rPr>
        <w:t xml:space="preserve">. </w:t>
      </w:r>
    </w:p>
    <w:p w14:paraId="6A88086A" w14:textId="77777777" w:rsidR="006D12AE" w:rsidRPr="008814BF" w:rsidRDefault="002F7FB6" w:rsidP="006D12AE">
      <w:pPr>
        <w:pStyle w:val="BodyText"/>
        <w:rPr>
          <w:color w:val="auto"/>
        </w:rPr>
      </w:pPr>
      <w:r w:rsidRPr="008814BF">
        <w:rPr>
          <w:color w:val="auto"/>
        </w:rPr>
        <w:t>Från Swelife kom under vintern ett initiativ till ett nationellt projekt rörande gemensam utveckling av arbetet med Precisionsmedicinska centra</w:t>
      </w:r>
      <w:r>
        <w:rPr>
          <w:color w:val="auto"/>
        </w:rPr>
        <w:t xml:space="preserve">. </w:t>
      </w:r>
      <w:r w:rsidRPr="004142E3">
        <w:rPr>
          <w:color w:val="auto"/>
        </w:rPr>
        <w:t>Initiativet var initialt i form av ett nationellt projekt men har som ett första steg bedrivits som en förstudie och utvecklingsarbete, på uppdrag från hälso- och sjukvårdsdirektörer</w:t>
      </w:r>
      <w:r>
        <w:rPr>
          <w:color w:val="auto"/>
        </w:rPr>
        <w:t xml:space="preserve">: </w:t>
      </w:r>
      <w:r w:rsidRPr="004142E3">
        <w:rPr>
          <w:color w:val="auto"/>
        </w:rPr>
        <w:t>Aktuell status och centrala förutsättningar för forskning, utveckling och implementering av precisionsmedicin i svensk hälso- och sjukvård</w:t>
      </w:r>
      <w:r>
        <w:rPr>
          <w:color w:val="auto"/>
        </w:rPr>
        <w:t>.</w:t>
      </w:r>
      <w:r w:rsidRPr="004142E3">
        <w:rPr>
          <w:color w:val="auto"/>
        </w:rPr>
        <w:t xml:space="preserve"> Arbetet syftar bland annat till att utveckla den nationella samverkan inom området.</w:t>
      </w:r>
    </w:p>
    <w:p w14:paraId="7FB7AC6F" w14:textId="77777777" w:rsidR="006D12AE" w:rsidRPr="00E62260" w:rsidRDefault="002F7FB6" w:rsidP="00E62260">
      <w:pPr>
        <w:pStyle w:val="BodyText"/>
        <w:widowControl w:val="0"/>
        <w:rPr>
          <w:iCs/>
          <w:color w:val="auto"/>
        </w:rPr>
      </w:pPr>
      <w:r>
        <w:rPr>
          <w:iCs/>
          <w:color w:val="auto"/>
        </w:rPr>
        <w:t>A</w:t>
      </w:r>
      <w:r w:rsidRPr="00447E68">
        <w:rPr>
          <w:iCs/>
          <w:color w:val="auto"/>
        </w:rPr>
        <w:t>rbete</w:t>
      </w:r>
      <w:r>
        <w:rPr>
          <w:iCs/>
          <w:color w:val="auto"/>
        </w:rPr>
        <w:t>t</w:t>
      </w:r>
      <w:r w:rsidRPr="00447E68">
        <w:rPr>
          <w:iCs/>
          <w:color w:val="auto"/>
        </w:rPr>
        <w:t xml:space="preserve"> mellan</w:t>
      </w:r>
      <w:r>
        <w:rPr>
          <w:iCs/>
          <w:color w:val="auto"/>
        </w:rPr>
        <w:t xml:space="preserve"> </w:t>
      </w:r>
      <w:r w:rsidR="00E5076E">
        <w:rPr>
          <w:iCs/>
          <w:color w:val="auto"/>
        </w:rPr>
        <w:t>Område forskning och utbildning (</w:t>
      </w:r>
      <w:r w:rsidRPr="00447E68">
        <w:rPr>
          <w:iCs/>
          <w:color w:val="auto"/>
        </w:rPr>
        <w:t>FoU</w:t>
      </w:r>
      <w:r w:rsidR="00E5076E">
        <w:rPr>
          <w:iCs/>
          <w:color w:val="auto"/>
        </w:rPr>
        <w:t>)</w:t>
      </w:r>
      <w:r w:rsidRPr="00447E68">
        <w:rPr>
          <w:iCs/>
          <w:color w:val="auto"/>
        </w:rPr>
        <w:t xml:space="preserve"> och Medicinsk teknik </w:t>
      </w:r>
      <w:r w:rsidR="00E5076E">
        <w:rPr>
          <w:iCs/>
          <w:color w:val="auto"/>
        </w:rPr>
        <w:t xml:space="preserve">(MT) </w:t>
      </w:r>
      <w:r w:rsidRPr="00447E68">
        <w:rPr>
          <w:iCs/>
          <w:color w:val="auto"/>
        </w:rPr>
        <w:t xml:space="preserve">rörande </w:t>
      </w:r>
      <w:r w:rsidRPr="00447E68">
        <w:rPr>
          <w:iCs/>
          <w:color w:val="auto"/>
        </w:rPr>
        <w:lastRenderedPageBreak/>
        <w:t>förutsättningar och process för medicintekniska prövningar</w:t>
      </w:r>
      <w:r>
        <w:rPr>
          <w:iCs/>
          <w:color w:val="auto"/>
        </w:rPr>
        <w:t xml:space="preserve"> löper på i syfte att utveckla</w:t>
      </w:r>
      <w:r w:rsidRPr="00447E68">
        <w:rPr>
          <w:iCs/>
          <w:color w:val="auto"/>
        </w:rPr>
        <w:t xml:space="preserve"> forskning inom MT</w:t>
      </w:r>
      <w:r>
        <w:rPr>
          <w:iCs/>
          <w:color w:val="auto"/>
        </w:rPr>
        <w:t>-</w:t>
      </w:r>
      <w:r w:rsidRPr="00447E68">
        <w:rPr>
          <w:iCs/>
          <w:color w:val="auto"/>
        </w:rPr>
        <w:t>området.</w:t>
      </w:r>
      <w:r>
        <w:rPr>
          <w:iCs/>
          <w:color w:val="auto"/>
        </w:rPr>
        <w:t xml:space="preserve"> En arbetsgrupp med berörda representanter har etablerats för att i samsyn driva arbetet framåt.</w:t>
      </w:r>
    </w:p>
    <w:p w14:paraId="445F2E09" w14:textId="77777777" w:rsidR="006D12AE" w:rsidRDefault="002F7FB6" w:rsidP="006D12AE">
      <w:pPr>
        <w:pStyle w:val="Rubrik3"/>
      </w:pPr>
      <w:r>
        <w:t>Strategi: Storregionalt och internationellt samarbete</w:t>
      </w:r>
    </w:p>
    <w:p w14:paraId="1275F819" w14:textId="77777777" w:rsidR="006D12AE" w:rsidRDefault="002F7FB6" w:rsidP="006D12AE">
      <w:pPr>
        <w:pStyle w:val="BodyText"/>
      </w:pPr>
      <w:r>
        <w:t>Strategier för storregionalt och internationellt samarbete</w:t>
      </w:r>
      <w:r>
        <w:br/>
        <w:t>• Att samverka storregionalt för att stärka länets utveckling.</w:t>
      </w:r>
      <w:r>
        <w:br/>
        <w:t>• Att samverka internationellt enligt Region Örebro läns internationella strategi för att stärka länets utveckling.</w:t>
      </w:r>
    </w:p>
    <w:p w14:paraId="52BB8EFA" w14:textId="77777777" w:rsidR="006D12AE" w:rsidRDefault="002F7FB6" w:rsidP="006D12AE">
      <w:pPr>
        <w:pStyle w:val="Texttitel"/>
      </w:pPr>
      <w:r>
        <w:t>Kommentar</w:t>
      </w:r>
    </w:p>
    <w:p w14:paraId="0068F9FF" w14:textId="77777777" w:rsidR="006D12AE" w:rsidRPr="003000EB" w:rsidRDefault="002F7FB6" w:rsidP="006D12AE">
      <w:pPr>
        <w:pStyle w:val="BodyText"/>
        <w:rPr>
          <w:color w:val="auto"/>
        </w:rPr>
      </w:pPr>
      <w:r w:rsidRPr="008E36F8">
        <w:rPr>
          <w:color w:val="auto"/>
        </w:rPr>
        <w:t xml:space="preserve">FoU representerar regionen i en rad nationella samverkansorgan och styrgrupper. </w:t>
      </w:r>
      <w:r>
        <w:rPr>
          <w:color w:val="auto"/>
        </w:rPr>
        <w:t xml:space="preserve">Nationell styrgrupp ALF är den centrala arenan för samverkanmed staten. </w:t>
      </w:r>
      <w:r w:rsidRPr="003000EB">
        <w:rPr>
          <w:color w:val="auto"/>
        </w:rPr>
        <w:t>FoU-direktörsnätverk vid SKR, Biobank Sverige (BiS), Kliniska studier Sverige och Genomic Medicine Sweden (GMS) är några exempel på sådana som har starkt bäring på den kliniska forskningen och på utbildningsfrågor och kompetensförsörjning.</w:t>
      </w:r>
    </w:p>
    <w:p w14:paraId="564B51B3" w14:textId="77777777" w:rsidR="006D12AE" w:rsidRPr="003000EB" w:rsidRDefault="002F7FB6" w:rsidP="006D12AE">
      <w:pPr>
        <w:pStyle w:val="BodyText"/>
        <w:rPr>
          <w:color w:val="FF0000"/>
        </w:rPr>
      </w:pPr>
      <w:r w:rsidRPr="008E36F8">
        <w:rPr>
          <w:color w:val="auto"/>
        </w:rPr>
        <w:t>Sjukvårdsregionalt sker såsom tidigare samverkan mellan de sju regionerna genom Regionala forskningsrådet</w:t>
      </w:r>
      <w:r>
        <w:rPr>
          <w:color w:val="auto"/>
        </w:rPr>
        <w:t xml:space="preserve"> och det Regionala vårdkompetensrådet.</w:t>
      </w:r>
      <w:r w:rsidRPr="003000EB">
        <w:rPr>
          <w:color w:val="FF0000"/>
        </w:rPr>
        <w:t xml:space="preserve"> </w:t>
      </w:r>
      <w:r w:rsidRPr="00B27679">
        <w:rPr>
          <w:color w:val="auto"/>
        </w:rPr>
        <w:t>Nationella vårdkompetensrådet vid Socialstyrelsen har presenterat en nationell plan för kompetensförsörjning i hälso- och sjukvården. Delar av planen lyfter behovet av klinisk forskning och klinisk utbildning som viktiga grundbultar för kompetensförsörjning.</w:t>
      </w:r>
    </w:p>
    <w:p w14:paraId="228A245C" w14:textId="77777777" w:rsidR="006D12AE" w:rsidRPr="00E62260" w:rsidRDefault="002F7FB6" w:rsidP="006D12AE">
      <w:pPr>
        <w:pStyle w:val="BodyText"/>
        <w:rPr>
          <w:color w:val="auto"/>
        </w:rPr>
      </w:pPr>
      <w:r w:rsidRPr="008E36F8">
        <w:rPr>
          <w:color w:val="auto"/>
        </w:rPr>
        <w:t>Örebro universitet ingår i ett europeiskt nätverk, NEOLAiA där regionen är en aktiv partner i det fortsatta arbetet.</w:t>
      </w:r>
    </w:p>
    <w:p w14:paraId="28A1A79A" w14:textId="77777777" w:rsidR="00044854" w:rsidRDefault="002F7FB6">
      <w:pPr>
        <w:pStyle w:val="Rubrik2"/>
      </w:pPr>
      <w:bookmarkStart w:id="15" w:name="_Toc188885084"/>
      <w:r>
        <w:t>Perspektiv: Resurs</w:t>
      </w:r>
      <w:bookmarkEnd w:id="14"/>
      <w:bookmarkEnd w:id="15"/>
    </w:p>
    <w:p w14:paraId="5CA7920A" w14:textId="77777777" w:rsidR="00044854" w:rsidRDefault="002F7FB6">
      <w:pPr>
        <w:pStyle w:val="Fastanvisning"/>
        <w:widowControl w:val="0"/>
      </w:pPr>
      <w:r>
        <w:t>Perspektivet resurs beskriver hur Region Örebro län ska vara en attraktiv arbetsgivare med en hållbar kompetensförsörjning och ha en långsiktig stark och hållbar ekonomi och uppnå verksamhetsmässig och finansiell god hushållning.</w:t>
      </w:r>
    </w:p>
    <w:p w14:paraId="239A7455" w14:textId="77777777" w:rsidR="00044854" w:rsidRDefault="002F7FB6">
      <w:pPr>
        <w:pStyle w:val="Rubrik3"/>
      </w:pPr>
      <w:r>
        <w:t>Effektmål 9. Region Örebro län är en attraktiv arbetsgivare med hälsofrämjande, jämställda och jämlika arbetsplatser som bidrar till en hållbar kompetensförsörjning.</w:t>
      </w:r>
    </w:p>
    <w:p w14:paraId="776DAD87" w14:textId="77777777" w:rsidR="00044854" w:rsidRDefault="002F7FB6">
      <w:pPr>
        <w:pStyle w:val="BodyText"/>
        <w:spacing w:before="20"/>
      </w:pPr>
      <w:r>
        <w:rPr>
          <w:noProof/>
        </w:rPr>
        <w:drawing>
          <wp:inline distT="0" distB="0" distL="0" distR="0" wp14:anchorId="409BA16E" wp14:editId="2D8CCDC8">
            <wp:extent cx="171450" cy="171450"/>
            <wp:effectExtent l="0" t="0" r="0" b="0"/>
            <wp:docPr id="213" name="Rd2039ad5a3f54d45"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Rd2039ad5a3f54d45"/>
                    <pic:cNvPicPr/>
                  </pic:nvPicPr>
                  <pic:blipFill>
                    <a:blip r:embed="rId24" cstate="print"/>
                    <a:stretch>
                      <a:fillRect/>
                    </a:stretch>
                  </pic:blipFill>
                  <pic:spPr>
                    <a:xfrm>
                      <a:off x="0" y="0"/>
                      <a:ext cx="171450" cy="171450"/>
                    </a:xfrm>
                    <a:prstGeom prst="rect">
                      <a:avLst/>
                    </a:prstGeom>
                  </pic:spPr>
                </pic:pic>
              </a:graphicData>
            </a:graphic>
          </wp:inline>
        </w:drawing>
      </w:r>
      <w:r>
        <w:t xml:space="preserve"> </w:t>
      </w:r>
      <w:r>
        <w:rPr>
          <w:noProof/>
        </w:rPr>
        <w:drawing>
          <wp:inline distT="0" distB="0" distL="0" distR="0" wp14:anchorId="0DBF3CD0" wp14:editId="7C8CB227">
            <wp:extent cx="152400" cy="133350"/>
            <wp:effectExtent l="0" t="0" r="0" b="0"/>
            <wp:docPr id="214" name="Rf2eeb6fa66a14523" descr="Förbät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Rf2eeb6fa66a14523"/>
                    <pic:cNvPicPr/>
                  </pic:nvPicPr>
                  <pic:blipFill>
                    <a:blip r:embed="rId25" cstate="print"/>
                    <a:stretch>
                      <a:fillRect/>
                    </a:stretch>
                  </pic:blipFill>
                  <pic:spPr>
                    <a:xfrm>
                      <a:off x="0" y="0"/>
                      <a:ext cx="152400" cy="133350"/>
                    </a:xfrm>
                    <a:prstGeom prst="rect">
                      <a:avLst/>
                    </a:prstGeom>
                  </pic:spPr>
                </pic:pic>
              </a:graphicData>
            </a:graphic>
          </wp:inline>
        </w:drawing>
      </w:r>
      <w:r>
        <w:t xml:space="preserve"> </w:t>
      </w:r>
    </w:p>
    <w:p w14:paraId="45A70D47" w14:textId="77777777" w:rsidR="00044854" w:rsidRDefault="002F7FB6">
      <w:pPr>
        <w:pStyle w:val="Texttitel"/>
      </w:pPr>
      <w:r>
        <w:t>Kommentar</w:t>
      </w:r>
    </w:p>
    <w:p w14:paraId="34B532BD" w14:textId="77777777" w:rsidR="0038147F" w:rsidRDefault="002F7FB6" w:rsidP="00210734">
      <w:pPr>
        <w:pStyle w:val="Brdtext"/>
      </w:pPr>
      <w:r>
        <w:t>H</w:t>
      </w:r>
      <w:r w:rsidRPr="00B52FCC">
        <w:t xml:space="preserve">älso- och sjukvårdsnämnden </w:t>
      </w:r>
      <w:r>
        <w:t>har fattat beslut om åtta strategiska områden inom kompetensförsörjning och under 2024 har vi arbetat på följande sätt med dem:</w:t>
      </w:r>
    </w:p>
    <w:p w14:paraId="26683D40" w14:textId="77777777" w:rsidR="0038147F" w:rsidRDefault="002F7FB6" w:rsidP="00210734">
      <w:pPr>
        <w:pStyle w:val="Kolumnnamnsrubrik7"/>
        <w:rPr>
          <w:b/>
          <w:bCs/>
        </w:rPr>
      </w:pPr>
      <w:r w:rsidRPr="00A662FA">
        <w:rPr>
          <w:b/>
          <w:bCs/>
        </w:rPr>
        <w:t>Introducera nya medarbetare till Region Örebro Län</w:t>
      </w:r>
    </w:p>
    <w:p w14:paraId="080289C2" w14:textId="77777777" w:rsidR="0038147F" w:rsidRPr="00C3667C" w:rsidRDefault="002F7FB6" w:rsidP="00210734">
      <w:pPr>
        <w:pStyle w:val="Brdtext"/>
      </w:pPr>
      <w:r>
        <w:t xml:space="preserve">Forskning visar att den första tiden på ett arbete har avgörande betydelse för trivsel framåt och om man väljer att stanna kvar på sin arbetsplats och också i sitt yrke. Att skapa trygghet i sin </w:t>
      </w:r>
      <w:r>
        <w:lastRenderedPageBreak/>
        <w:t>yrkesroll är av yttersta vikt för att vi ska få en stabil och kompetent arbetsgrupp och därmed en kvalitativ verksamhet. Under 2024 har vi bland annat fokuserat på:</w:t>
      </w:r>
    </w:p>
    <w:p w14:paraId="646B9238" w14:textId="77777777" w:rsidR="0038147F" w:rsidRPr="00A662FA" w:rsidRDefault="002F7FB6" w:rsidP="00210734">
      <w:pPr>
        <w:pStyle w:val="BodyText"/>
        <w:widowControl w:val="0"/>
        <w:numPr>
          <w:ilvl w:val="0"/>
          <w:numId w:val="22"/>
        </w:numPr>
        <w:rPr>
          <w:color w:val="auto"/>
        </w:rPr>
      </w:pPr>
      <w:r w:rsidRPr="00DF2CC2">
        <w:rPr>
          <w:color w:val="auto"/>
        </w:rPr>
        <w:t>Regiongemensam och HS-gemensam digital introduktion för att bidra till en bra introduktion för att nyanställda ska komma in och känna sig trygga i sin roll.</w:t>
      </w:r>
    </w:p>
    <w:p w14:paraId="0DD557C5" w14:textId="77777777" w:rsidR="0038147F" w:rsidRPr="00A662FA" w:rsidRDefault="002F7FB6" w:rsidP="00210734">
      <w:pPr>
        <w:pStyle w:val="BodyText"/>
        <w:widowControl w:val="0"/>
        <w:numPr>
          <w:ilvl w:val="0"/>
          <w:numId w:val="22"/>
        </w:numPr>
        <w:rPr>
          <w:color w:val="auto"/>
        </w:rPr>
      </w:pPr>
      <w:r>
        <w:rPr>
          <w:color w:val="auto"/>
        </w:rPr>
        <w:t xml:space="preserve">Projekt har startats upp under 2024 för att förenkla processen med onboarding för chefer. Detta innehåller alla moment som krävs för att ta emot och välkomna en nyanställd. Detta avlastar också för rekryterande chef och förbättrar därmed chefens arbetsmiljö. </w:t>
      </w:r>
    </w:p>
    <w:p w14:paraId="4C94E9D9" w14:textId="77777777" w:rsidR="0038147F" w:rsidRDefault="002F7FB6" w:rsidP="00210734">
      <w:pPr>
        <w:pStyle w:val="Brdtext"/>
        <w:rPr>
          <w:b/>
          <w:bCs/>
        </w:rPr>
      </w:pPr>
      <w:r w:rsidRPr="00A662FA">
        <w:rPr>
          <w:b/>
          <w:bCs/>
        </w:rPr>
        <w:t>Arbeta aktivt för att stärka anseendet som en attraktiv arbetsgivare</w:t>
      </w:r>
    </w:p>
    <w:p w14:paraId="07DBF60A" w14:textId="77777777" w:rsidR="0038147F" w:rsidRPr="00A662FA" w:rsidRDefault="002F7FB6" w:rsidP="00210734">
      <w:pPr>
        <w:pStyle w:val="BodyText"/>
      </w:pPr>
      <w:r>
        <w:t xml:space="preserve">De allra viktigaste resurserna vi har är våra egna medarbetare. De är våra mest tongivande ambassadörer och det har ett stort värde att de pratar gott om oss som arbetsgivare och sin arbetsplats. Det är också viktigt att de som väljer att söka jobb hos oss får en bra kandidatupplevelse och upplever en positiv rekryteringsprocess. Även den som får ett nej ska känna sig väl bemött och vilja söka hos oss igen. </w:t>
      </w:r>
    </w:p>
    <w:p w14:paraId="1C7A86B2" w14:textId="77777777" w:rsidR="0038147F" w:rsidRDefault="002F7FB6" w:rsidP="00210734">
      <w:pPr>
        <w:pStyle w:val="BodyText"/>
        <w:widowControl w:val="0"/>
        <w:numPr>
          <w:ilvl w:val="0"/>
          <w:numId w:val="22"/>
        </w:numPr>
        <w:rPr>
          <w:color w:val="auto"/>
        </w:rPr>
      </w:pPr>
      <w:r w:rsidRPr="00DF2CC2">
        <w:rPr>
          <w:color w:val="auto"/>
        </w:rPr>
        <w:t>Rekryteringsenheten har fått ett tydligt uppdrag att stärka stödet till chefer</w:t>
      </w:r>
      <w:r>
        <w:rPr>
          <w:color w:val="auto"/>
        </w:rPr>
        <w:t xml:space="preserve"> när det gäller</w:t>
      </w:r>
      <w:r w:rsidRPr="00DF2CC2">
        <w:rPr>
          <w:color w:val="auto"/>
        </w:rPr>
        <w:t xml:space="preserve"> alla yrkesgrupper. Målet är att </w:t>
      </w:r>
      <w:r>
        <w:rPr>
          <w:color w:val="auto"/>
        </w:rPr>
        <w:t xml:space="preserve">kvalitetssäkra rekryteringsprocessen och att </w:t>
      </w:r>
      <w:r w:rsidRPr="00DF2CC2">
        <w:rPr>
          <w:color w:val="auto"/>
        </w:rPr>
        <w:t>frigöra tid för chef</w:t>
      </w:r>
      <w:r>
        <w:rPr>
          <w:color w:val="auto"/>
        </w:rPr>
        <w:t>er</w:t>
      </w:r>
      <w:r w:rsidRPr="00DF2CC2">
        <w:rPr>
          <w:color w:val="auto"/>
        </w:rPr>
        <w:t xml:space="preserve"> då rekrytering är</w:t>
      </w:r>
      <w:r>
        <w:rPr>
          <w:color w:val="auto"/>
        </w:rPr>
        <w:t xml:space="preserve"> </w:t>
      </w:r>
      <w:r w:rsidRPr="00DF2CC2">
        <w:rPr>
          <w:color w:val="auto"/>
        </w:rPr>
        <w:t>tidskrävande</w:t>
      </w:r>
      <w:r>
        <w:rPr>
          <w:color w:val="auto"/>
        </w:rPr>
        <w:t>.</w:t>
      </w:r>
      <w:r w:rsidRPr="00DF2CC2">
        <w:rPr>
          <w:color w:val="auto"/>
        </w:rPr>
        <w:t xml:space="preserve"> </w:t>
      </w:r>
    </w:p>
    <w:p w14:paraId="238E22D2" w14:textId="77777777" w:rsidR="0038147F" w:rsidRPr="00A662FA" w:rsidRDefault="002F7FB6" w:rsidP="00210734">
      <w:pPr>
        <w:pStyle w:val="BodyText"/>
        <w:widowControl w:val="0"/>
        <w:numPr>
          <w:ilvl w:val="0"/>
          <w:numId w:val="22"/>
        </w:numPr>
        <w:rPr>
          <w:color w:val="auto"/>
        </w:rPr>
      </w:pPr>
      <w:r>
        <w:rPr>
          <w:color w:val="auto"/>
        </w:rPr>
        <w:t xml:space="preserve">Planering för mässor och aktiviteter är tydliggjord. Här har vi chansen att möte potentiella medarbetare och visa upp vår verksamhet på ett bra sätt. </w:t>
      </w:r>
    </w:p>
    <w:p w14:paraId="1EDAA90F" w14:textId="77777777" w:rsidR="0038147F" w:rsidRPr="00A662FA" w:rsidRDefault="002F7FB6" w:rsidP="00210734">
      <w:pPr>
        <w:pStyle w:val="Kolumnnamnsrubrik7"/>
        <w:rPr>
          <w:b/>
          <w:bCs/>
        </w:rPr>
      </w:pPr>
      <w:r w:rsidRPr="00A662FA">
        <w:rPr>
          <w:b/>
          <w:bCs/>
        </w:rPr>
        <w:t>Kraftsamla förmågan att behålla kompetens</w:t>
      </w:r>
    </w:p>
    <w:p w14:paraId="459464F6" w14:textId="77777777" w:rsidR="0038147F" w:rsidRDefault="002F7FB6" w:rsidP="00210734">
      <w:pPr>
        <w:pStyle w:val="Brdtext"/>
      </w:pPr>
      <w:r>
        <w:t>För att lyckas i uppdraget att erbjuda en kvalitativ vård till länets medborgare krävs ett omställningsarbete och en förändring av våra arbetssätt. Fokus är en god arbetsmiljö med goda förutsättningar för utveckling och återhämtning och även goda förutsättningar för våra chefer att bedriva ett nära ledarskap.</w:t>
      </w:r>
    </w:p>
    <w:p w14:paraId="68F21A44" w14:textId="77777777" w:rsidR="0038147F" w:rsidRDefault="002F7FB6" w:rsidP="00210734">
      <w:pPr>
        <w:pStyle w:val="Brdtext"/>
        <w:numPr>
          <w:ilvl w:val="0"/>
          <w:numId w:val="21"/>
        </w:numPr>
      </w:pPr>
      <w:r>
        <w:t xml:space="preserve">I administrativa tjänster som tillsätts av hälso- och sjukvårdsutbildade medarbetare ingår fortsatt kliniskt arbete som en del av uppdraget. Detta säkerställer såväl medarbetares bibehållande av sin kliniska kompetens som resursens starka koppling till vår verksamhet. </w:t>
      </w:r>
    </w:p>
    <w:p w14:paraId="2AE687EF" w14:textId="77777777" w:rsidR="0038147F" w:rsidRDefault="002F7FB6" w:rsidP="00210734">
      <w:pPr>
        <w:pStyle w:val="BodyText"/>
        <w:widowControl w:val="0"/>
        <w:numPr>
          <w:ilvl w:val="0"/>
          <w:numId w:val="21"/>
        </w:numPr>
        <w:rPr>
          <w:color w:val="auto"/>
        </w:rPr>
      </w:pPr>
      <w:r>
        <w:rPr>
          <w:color w:val="auto"/>
        </w:rPr>
        <w:t xml:space="preserve">Omsättningen av medarbetare minskar och det upplevs i stora delar av verksamheten att det är något lättare att rekrytera medarbetare med medellång vårdutbildning. </w:t>
      </w:r>
    </w:p>
    <w:p w14:paraId="68F99E82" w14:textId="77777777" w:rsidR="0038147F" w:rsidRPr="004A3FB5" w:rsidRDefault="002F7FB6" w:rsidP="00210734">
      <w:pPr>
        <w:pStyle w:val="BodyText"/>
        <w:widowControl w:val="0"/>
        <w:numPr>
          <w:ilvl w:val="0"/>
          <w:numId w:val="21"/>
        </w:numPr>
        <w:rPr>
          <w:color w:val="auto"/>
        </w:rPr>
      </w:pPr>
      <w:r w:rsidRPr="004A3FB5">
        <w:rPr>
          <w:color w:val="auto"/>
        </w:rPr>
        <w:t xml:space="preserve">Projekt inom VNS </w:t>
      </w:r>
      <w:r>
        <w:rPr>
          <w:color w:val="auto"/>
        </w:rPr>
        <w:t xml:space="preserve">(vårdnära service) säkerställer </w:t>
      </w:r>
      <w:r w:rsidRPr="004A3FB5">
        <w:rPr>
          <w:color w:val="auto"/>
        </w:rPr>
        <w:t>att sjukvårdsbiträden</w:t>
      </w:r>
      <w:r>
        <w:rPr>
          <w:color w:val="auto"/>
        </w:rPr>
        <w:t xml:space="preserve"> </w:t>
      </w:r>
      <w:r w:rsidRPr="004A3FB5">
        <w:rPr>
          <w:color w:val="auto"/>
        </w:rPr>
        <w:t xml:space="preserve">ska kunna genomföra </w:t>
      </w:r>
      <w:r>
        <w:rPr>
          <w:color w:val="auto"/>
        </w:rPr>
        <w:t xml:space="preserve">mer patientnära </w:t>
      </w:r>
      <w:r w:rsidRPr="004A3FB5">
        <w:rPr>
          <w:color w:val="auto"/>
        </w:rPr>
        <w:t>arbetsuppgifter</w:t>
      </w:r>
      <w:r>
        <w:rPr>
          <w:color w:val="auto"/>
        </w:rPr>
        <w:t xml:space="preserve">. Dessa utbildningar görs i syfte att frigöra tid för mer kvalificerat patientnära arbete för vårdpersonal och för att fler ska kunna jobba på toppen av sin kompetens. </w:t>
      </w:r>
    </w:p>
    <w:p w14:paraId="4B42D464" w14:textId="77777777" w:rsidR="0038147F" w:rsidRDefault="002F7FB6" w:rsidP="00210734">
      <w:pPr>
        <w:pStyle w:val="BodyText"/>
        <w:widowControl w:val="0"/>
        <w:numPr>
          <w:ilvl w:val="0"/>
          <w:numId w:val="21"/>
        </w:numPr>
        <w:rPr>
          <w:color w:val="auto"/>
        </w:rPr>
      </w:pPr>
      <w:r w:rsidRPr="00FE1F62">
        <w:rPr>
          <w:color w:val="auto"/>
        </w:rPr>
        <w:t>En regional kompetensförsörjningsplan inom mödrahälsovård, förlossningsvård och kvinnors hälsa finns framtagen enligt överenskommelsen mellan staten och SK</w:t>
      </w:r>
      <w:r>
        <w:rPr>
          <w:color w:val="auto"/>
        </w:rPr>
        <w:t>R</w:t>
      </w:r>
      <w:r w:rsidRPr="00FE1F62">
        <w:rPr>
          <w:color w:val="auto"/>
        </w:rPr>
        <w:t xml:space="preserve">.  I planen </w:t>
      </w:r>
      <w:r w:rsidRPr="00B74409">
        <w:rPr>
          <w:color w:val="auto"/>
        </w:rPr>
        <w:t>redogörs det</w:t>
      </w:r>
      <w:r w:rsidRPr="00FE1F62">
        <w:rPr>
          <w:color w:val="auto"/>
        </w:rPr>
        <w:t xml:space="preserve"> för insatser som genomförs och ska genomföras för att på både kort och lång sikt attrahera, utveckla och behålla barnmorskor och andra professioner i förlossningsvården</w:t>
      </w:r>
      <w:r>
        <w:rPr>
          <w:color w:val="auto"/>
        </w:rPr>
        <w:t>.</w:t>
      </w:r>
    </w:p>
    <w:p w14:paraId="5DDAE122" w14:textId="77777777" w:rsidR="0038147F" w:rsidRDefault="002F7FB6" w:rsidP="00210734">
      <w:pPr>
        <w:pStyle w:val="BodyText"/>
        <w:widowControl w:val="0"/>
        <w:numPr>
          <w:ilvl w:val="0"/>
          <w:numId w:val="21"/>
        </w:numPr>
        <w:rPr>
          <w:color w:val="auto"/>
        </w:rPr>
      </w:pPr>
      <w:r>
        <w:rPr>
          <w:color w:val="auto"/>
        </w:rPr>
        <w:t xml:space="preserve">Möjligheter att följa upp såväl sjukfrånvaro som det systematiska arbetet har förbättrats, </w:t>
      </w:r>
      <w:r>
        <w:rPr>
          <w:color w:val="auto"/>
        </w:rPr>
        <w:lastRenderedPageBreak/>
        <w:t>vilket ger bättre förutsättningar för att aktivt jobba med arbetsmiljöfrågor. Detta har uppnåtts genom större fokus på organisatorisk och social arbetsmiljö och förbättringsåtgärder efter inspektioner från arbetsmiljöverket.</w:t>
      </w:r>
    </w:p>
    <w:p w14:paraId="30FBC944" w14:textId="77777777" w:rsidR="0038147F" w:rsidRPr="00A662FA" w:rsidRDefault="002F7FB6" w:rsidP="00210734">
      <w:pPr>
        <w:pStyle w:val="BodyText"/>
        <w:widowControl w:val="0"/>
        <w:numPr>
          <w:ilvl w:val="0"/>
          <w:numId w:val="21"/>
        </w:numPr>
        <w:rPr>
          <w:color w:val="auto"/>
        </w:rPr>
      </w:pPr>
      <w:r>
        <w:rPr>
          <w:color w:val="auto"/>
        </w:rPr>
        <w:t>Utbildning har genomförts för biträdande chefer för att tydliggöra deras roll i arbetsmiljöarbetet.</w:t>
      </w:r>
    </w:p>
    <w:p w14:paraId="46650F78" w14:textId="77777777" w:rsidR="0038147F" w:rsidRDefault="002F7FB6" w:rsidP="00210734">
      <w:pPr>
        <w:pStyle w:val="Kolumnnamnsrubrik7"/>
        <w:rPr>
          <w:b/>
          <w:bCs/>
        </w:rPr>
      </w:pPr>
      <w:r w:rsidRPr="00A662FA">
        <w:rPr>
          <w:b/>
          <w:bCs/>
        </w:rPr>
        <w:t>Stärka kompetensen i förändringsledning</w:t>
      </w:r>
    </w:p>
    <w:p w14:paraId="2E0F394C" w14:textId="77777777" w:rsidR="0038147F" w:rsidRPr="009E2345" w:rsidRDefault="002F7FB6" w:rsidP="00210734">
      <w:pPr>
        <w:pStyle w:val="Brdtext"/>
      </w:pPr>
      <w:r>
        <w:t>Att vara chef och ledare inom hälso- och sjukvård är ett meningsfullt uppdrag där det finns möjlighet att skapa förutsättningar för att våra medarbetare ska kunna göra skillnad för våra medborgare. Förändringsarbete är utmanande och hälso- och sjukvård är en komplex verksamhet i ständig förändring. Då behövs kompetenta trygga chefer som orkar stå i förändring och vi behöver ett moget ansvarstagande medarbetarskap som bidrar till högre kvalitet, en god arbetsplats och nya arbetssätt. Stödfunktionerna har för</w:t>
      </w:r>
      <w:r>
        <w:t xml:space="preserve">stärkt sitt stöd till verksamheterna med ett fokus på ett nära stöd. Det har också inletts ett gemensamt projekt kring faktabaserad styrning för att underlätta i planering och beslutsfattande. </w:t>
      </w:r>
    </w:p>
    <w:p w14:paraId="1915F61F" w14:textId="77777777" w:rsidR="0038147F" w:rsidRDefault="002F7FB6" w:rsidP="00210734">
      <w:pPr>
        <w:pStyle w:val="Kolumnnamnsrubrik7"/>
        <w:rPr>
          <w:b/>
          <w:bCs/>
        </w:rPr>
      </w:pPr>
      <w:r w:rsidRPr="00A662FA">
        <w:rPr>
          <w:b/>
          <w:bCs/>
        </w:rPr>
        <w:t>Strukturera kompetensutveckling och omställning</w:t>
      </w:r>
    </w:p>
    <w:p w14:paraId="7A8FD11C" w14:textId="77777777" w:rsidR="0038147F" w:rsidRPr="00185E3F" w:rsidRDefault="002F7FB6" w:rsidP="00210734">
      <w:pPr>
        <w:pStyle w:val="BodyText"/>
        <w:widowControl w:val="0"/>
        <w:ind w:right="-285"/>
        <w:rPr>
          <w:color w:val="auto"/>
        </w:rPr>
      </w:pPr>
      <w:r>
        <w:rPr>
          <w:color w:val="auto"/>
        </w:rPr>
        <w:t>Den ekonomiska inbromsningen som krävdes inför 2024 innebar bland annat ett anställningsstopp som på totalen inneburit att Hälso- och sjukvårdsförvaltningen har minskat antalet anställda. Nivåerna av yrkeskategorier med medellång och lång vårdutbildning har dock bibehållits på samma nivå som tidigare. Omställningsprocessen har genomförts utan behov av varsel och Region Örebro län har istället arbetat med ett aktivt omställningsarbete för att hitta nya placeringar för anställda. Arbetet har varit mycket fram</w:t>
      </w:r>
      <w:r>
        <w:rPr>
          <w:color w:val="auto"/>
        </w:rPr>
        <w:t xml:space="preserve">gångsrikt och matchning till nya uppdrag har lyckats. </w:t>
      </w:r>
    </w:p>
    <w:p w14:paraId="7A5614CE" w14:textId="77777777" w:rsidR="0038147F" w:rsidRDefault="002F7FB6" w:rsidP="00210734">
      <w:pPr>
        <w:pStyle w:val="Kolumnnamnsrubrik7"/>
        <w:rPr>
          <w:b/>
          <w:bCs/>
        </w:rPr>
      </w:pPr>
      <w:r w:rsidRPr="00A662FA">
        <w:rPr>
          <w:b/>
          <w:bCs/>
        </w:rPr>
        <w:t>Utveckla anställningsformer, lönestruktur och förmåner</w:t>
      </w:r>
    </w:p>
    <w:p w14:paraId="536929EE" w14:textId="77777777" w:rsidR="0038147F" w:rsidRPr="00696C18" w:rsidRDefault="002F7FB6" w:rsidP="00210734">
      <w:pPr>
        <w:pStyle w:val="Brdtext"/>
      </w:pPr>
      <w:r>
        <w:t xml:space="preserve">Att bygga och bibehålla robusta och attraktiva arbetsplatser kräver att vi kontinuerligt ser över våra villkor och förmåner för att balansera medarbetarnas behov och välmående med verksamhetens och patienternas behov. 2024 har fokus legat på de förändringar som följt av ändringar i kollektivavtal samt konsekvenser av avtalsrörelsen men utöver det så har vi också säkerställt vissa insatser som visat sig varit framgångsrika. </w:t>
      </w:r>
    </w:p>
    <w:p w14:paraId="047A7C7C" w14:textId="77777777" w:rsidR="0038147F" w:rsidRDefault="002F7FB6" w:rsidP="00210734">
      <w:pPr>
        <w:pStyle w:val="BodyText"/>
        <w:widowControl w:val="0"/>
        <w:numPr>
          <w:ilvl w:val="0"/>
          <w:numId w:val="22"/>
        </w:numPr>
        <w:rPr>
          <w:color w:val="auto"/>
        </w:rPr>
      </w:pPr>
      <w:r>
        <w:rPr>
          <w:color w:val="auto"/>
        </w:rPr>
        <w:t xml:space="preserve">Extra ersättning för arbete kvällar, helger och nätter kvarstår för att premiera arbete inom 24/7 verksamhet. </w:t>
      </w:r>
    </w:p>
    <w:p w14:paraId="6A065F89" w14:textId="77777777" w:rsidR="0038147F" w:rsidRDefault="002F7FB6" w:rsidP="00210734">
      <w:pPr>
        <w:pStyle w:val="BodyText"/>
        <w:widowControl w:val="0"/>
        <w:numPr>
          <w:ilvl w:val="0"/>
          <w:numId w:val="22"/>
        </w:numPr>
        <w:rPr>
          <w:color w:val="auto"/>
        </w:rPr>
      </w:pPr>
      <w:r>
        <w:rPr>
          <w:color w:val="auto"/>
        </w:rPr>
        <w:t xml:space="preserve">Resurser finns fortsatt inom hälso och sjukvården för att jobba strategiskt och stödjande med stöd i schema- och bemanningsfrågor. </w:t>
      </w:r>
    </w:p>
    <w:p w14:paraId="118BF758" w14:textId="77777777" w:rsidR="0038147F" w:rsidRPr="00A662FA" w:rsidRDefault="002F7FB6" w:rsidP="00210734">
      <w:pPr>
        <w:pStyle w:val="BodyText"/>
        <w:widowControl w:val="0"/>
        <w:numPr>
          <w:ilvl w:val="0"/>
          <w:numId w:val="22"/>
        </w:numPr>
      </w:pPr>
      <w:r>
        <w:rPr>
          <w:color w:val="auto"/>
        </w:rPr>
        <w:t xml:space="preserve">Under 2024 har det jobbats aktivt med att kartlägga vilka villkor och förmåner som finns för att kunna ensa och bygga ett attraktivt erbjudande som passar verksamheten och som är tilltalande för våra medarbetare. </w:t>
      </w:r>
    </w:p>
    <w:p w14:paraId="419CA603" w14:textId="77777777" w:rsidR="0038147F" w:rsidRPr="00A31F56" w:rsidRDefault="002F7FB6" w:rsidP="00210734">
      <w:pPr>
        <w:pStyle w:val="Kolumnnamnsrubrik7"/>
        <w:rPr>
          <w:b/>
          <w:bCs/>
        </w:rPr>
      </w:pPr>
      <w:r w:rsidRPr="00A31F56">
        <w:rPr>
          <w:b/>
          <w:bCs/>
        </w:rPr>
        <w:t>Fortsätta utveckla den regionala utbildningssamverkan</w:t>
      </w:r>
    </w:p>
    <w:p w14:paraId="3199A006" w14:textId="77777777" w:rsidR="0038147F" w:rsidRPr="00A31F56" w:rsidRDefault="002F7FB6" w:rsidP="00210734">
      <w:pPr>
        <w:pStyle w:val="Brdtext"/>
      </w:pPr>
      <w:r w:rsidRPr="0031439B">
        <w:t>För att bedriva kvalitativ hälso- och sjukvård krävs välutbildade medarbetare</w:t>
      </w:r>
      <w:r>
        <w:t xml:space="preserve"> med rätt utbildning och förutsättningar för att lyckas i sitt uppdrag. Här är det viktigt att vi som arbetsgivare är goda kravställare på utbildningsanordnare och att vi också har förutsättningar att erbjuda praktik och verksamhetsförlagd utbildning i tillräckligt hög utsträckning. För detta krävs ett samarbete </w:t>
      </w:r>
      <w:r>
        <w:lastRenderedPageBreak/>
        <w:t>med såväl andra regioner som utbildningsanordnare och kommuner. Detta samarbete utv</w:t>
      </w:r>
      <w:r w:rsidRPr="00A31F56">
        <w:t>ecklas kontinuerligt och under 2024 har vi bland annat</w:t>
      </w:r>
      <w:r>
        <w:t xml:space="preserve"> arbetat med</w:t>
      </w:r>
      <w:r w:rsidRPr="00A31F56">
        <w:t>:</w:t>
      </w:r>
    </w:p>
    <w:p w14:paraId="6D9CE556" w14:textId="77777777" w:rsidR="0038147F" w:rsidRPr="00A31F56" w:rsidRDefault="002F7FB6" w:rsidP="00210734">
      <w:pPr>
        <w:pStyle w:val="Brdtext"/>
        <w:numPr>
          <w:ilvl w:val="0"/>
          <w:numId w:val="22"/>
        </w:numPr>
      </w:pPr>
      <w:r>
        <w:t>A</w:t>
      </w:r>
      <w:r w:rsidRPr="00A31F56">
        <w:t>npass</w:t>
      </w:r>
      <w:r>
        <w:t>ning av</w:t>
      </w:r>
      <w:r w:rsidRPr="00A31F56">
        <w:t xml:space="preserve"> vår verksamhet och VFU-organisationen utifrån nytt sjuksköterskeprogram samt fler VFU-veckor.</w:t>
      </w:r>
    </w:p>
    <w:p w14:paraId="3717084F" w14:textId="77777777" w:rsidR="0038147F" w:rsidRPr="00A31F56" w:rsidRDefault="002F7FB6" w:rsidP="00210734">
      <w:pPr>
        <w:pStyle w:val="Brdtext"/>
        <w:numPr>
          <w:ilvl w:val="0"/>
          <w:numId w:val="22"/>
        </w:numPr>
      </w:pPr>
      <w:r>
        <w:t>Aktivt deltagande</w:t>
      </w:r>
      <w:r w:rsidRPr="00A31F56">
        <w:t xml:space="preserve"> i det regionala vårdkompetensrådet och dess arbetsgrupper</w:t>
      </w:r>
      <w:r>
        <w:t>.</w:t>
      </w:r>
    </w:p>
    <w:p w14:paraId="09A6801E" w14:textId="77777777" w:rsidR="0038147F" w:rsidRDefault="002F7FB6" w:rsidP="00210734">
      <w:pPr>
        <w:pStyle w:val="Brdtext"/>
        <w:numPr>
          <w:ilvl w:val="0"/>
          <w:numId w:val="22"/>
        </w:numPr>
      </w:pPr>
      <w:r w:rsidRPr="00A31F56">
        <w:t>Fortsatt aktivt deltagande i Vård- och omsorgscollege</w:t>
      </w:r>
      <w:r>
        <w:t>.</w:t>
      </w:r>
    </w:p>
    <w:p w14:paraId="538DA1F7" w14:textId="77777777" w:rsidR="00E62260" w:rsidRPr="00A31F56" w:rsidRDefault="00E62260" w:rsidP="00E62260">
      <w:pPr>
        <w:pStyle w:val="Brdtext"/>
        <w:ind w:left="720"/>
      </w:pPr>
    </w:p>
    <w:p w14:paraId="7B8B5ADE" w14:textId="77777777" w:rsidR="0038147F" w:rsidRDefault="002F7FB6" w:rsidP="00210734">
      <w:pPr>
        <w:pStyle w:val="Kolumnnamnsrubrik7"/>
        <w:rPr>
          <w:b/>
          <w:bCs/>
        </w:rPr>
      </w:pPr>
      <w:r w:rsidRPr="00A662FA">
        <w:rPr>
          <w:b/>
          <w:bCs/>
        </w:rPr>
        <w:t>Synliggöra framtidsyrken för länets ungdomar</w:t>
      </w:r>
    </w:p>
    <w:p w14:paraId="2C29E432" w14:textId="77777777" w:rsidR="0038147F" w:rsidRPr="000C3029" w:rsidRDefault="002F7FB6" w:rsidP="00210734">
      <w:pPr>
        <w:pStyle w:val="Brdtext"/>
      </w:pPr>
      <w:r>
        <w:t xml:space="preserve">För att säkra kompetensförsörjningen på lång sikt är det av yttersta vikt att vi börjar tidigt. Detta är ett arbete som sker både på förvaltningen och också regiongemensamt. Det är centralt att väcka nyfikenhet och samtidigt ge en motbild till vissa rykten och förutfattade meningar. </w:t>
      </w:r>
    </w:p>
    <w:p w14:paraId="5E241B38" w14:textId="77777777" w:rsidR="0038147F" w:rsidRPr="007C2EC2" w:rsidRDefault="002F7FB6" w:rsidP="0038147F">
      <w:pPr>
        <w:pStyle w:val="Brdtext"/>
        <w:numPr>
          <w:ilvl w:val="0"/>
          <w:numId w:val="22"/>
        </w:numPr>
        <w:spacing w:after="240"/>
        <w:ind w:left="714" w:hanging="357"/>
      </w:pPr>
      <w:r>
        <w:t xml:space="preserve">En planering finns framtagen för aktiviteter och insatser kopplade till att marknadsföra Region Örebro län </w:t>
      </w:r>
      <w:r w:rsidRPr="007C2EC2">
        <w:t>som en attraktiv arbetsgivare</w:t>
      </w:r>
      <w:r>
        <w:t>. Under 2024 har flera av dessa aktiviteter genomförts.</w:t>
      </w:r>
    </w:p>
    <w:tbl>
      <w:tblPr>
        <w:tblStyle w:val="Tabellrutnt"/>
        <w:tblOverlap w:val="never"/>
        <w:tblW w:w="0" w:type="auto"/>
        <w:tblLayout w:type="fixed"/>
        <w:tblLook w:val="04A0" w:firstRow="1" w:lastRow="0" w:firstColumn="1" w:lastColumn="0" w:noHBand="0" w:noVBand="1"/>
      </w:tblPr>
      <w:tblGrid>
        <w:gridCol w:w="4465"/>
        <w:gridCol w:w="1541"/>
        <w:gridCol w:w="1541"/>
        <w:gridCol w:w="478"/>
        <w:gridCol w:w="478"/>
      </w:tblGrid>
      <w:tr w:rsidR="007E5A01" w14:paraId="377901BF" w14:textId="77777777">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2A351101" w14:textId="77777777" w:rsidR="00044854" w:rsidRDefault="002F7FB6">
            <w:pPr>
              <w:pStyle w:val="Tabellcell"/>
            </w:pPr>
            <w:r>
              <w:rPr>
                <w:b/>
              </w:rPr>
              <w:t>Indikatorer</w:t>
            </w:r>
          </w:p>
        </w:tc>
        <w:tc>
          <w:tcPr>
            <w:tcW w:w="1541" w:type="dxa"/>
            <w:tcBorders>
              <w:top w:val="single" w:sz="4" w:space="0" w:color="auto"/>
              <w:left w:val="nil"/>
              <w:bottom w:val="single" w:sz="4" w:space="0" w:color="auto"/>
              <w:right w:val="nil"/>
            </w:tcBorders>
            <w:shd w:val="clear" w:color="auto" w:fill="E5E5E5"/>
            <w:vAlign w:val="center"/>
          </w:tcPr>
          <w:p w14:paraId="50DA2F26"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5D4FB233"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55742FDC"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655CE2E3" w14:textId="77777777" w:rsidR="00044854" w:rsidRDefault="00044854">
            <w:pPr>
              <w:pStyle w:val="Tabellcell"/>
            </w:pPr>
          </w:p>
        </w:tc>
      </w:tr>
      <w:tr w:rsidR="007E5A01" w14:paraId="1D1F3B54" w14:textId="77777777">
        <w:trPr>
          <w:cantSplit w:val="0"/>
        </w:trPr>
        <w:tc>
          <w:tcPr>
            <w:tcW w:w="4465" w:type="dxa"/>
            <w:tcBorders>
              <w:top w:val="single" w:sz="4" w:space="0" w:color="auto"/>
              <w:left w:val="single" w:sz="4" w:space="0" w:color="auto"/>
              <w:bottom w:val="nil"/>
              <w:right w:val="nil"/>
            </w:tcBorders>
            <w:shd w:val="clear" w:color="auto" w:fill="FFFFFF"/>
          </w:tcPr>
          <w:p w14:paraId="3844C9B7" w14:textId="77777777" w:rsidR="00044854" w:rsidRDefault="002F7FB6">
            <w:pPr>
              <w:pStyle w:val="Tabellcell"/>
            </w:pPr>
            <w:r>
              <w:rPr>
                <w:b/>
              </w:rPr>
              <w:t>Hållbart medarbetarengagemang, HME, ska ligga på en hög nivå inom intervallet 77-80 för totalt HME. Strävan är att delindexen motivation, styrning och ledarskap ska ligga på en jämnhög nivå.</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41FB3657"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D607EAC"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9E868DF"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440C0B6D" w14:textId="77777777" w:rsidR="00044854" w:rsidRDefault="002F7FB6">
            <w:pPr>
              <w:pStyle w:val="Tabellcell"/>
              <w:spacing w:before="20"/>
              <w:jc w:val="center"/>
            </w:pPr>
            <w:r>
              <w:rPr>
                <w:noProof/>
              </w:rPr>
              <w:drawing>
                <wp:inline distT="0" distB="0" distL="0" distR="0" wp14:anchorId="3C9B8405" wp14:editId="3524856A">
                  <wp:extent cx="171450" cy="171450"/>
                  <wp:effectExtent l="0" t="0" r="0" b="0"/>
                  <wp:docPr id="216" name="Rb4018375629444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Rb4018375629444cb"/>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6BBAB749"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5233BA1D" w14:textId="77777777" w:rsidR="00044854" w:rsidRDefault="002F7FB6">
            <w:pPr>
              <w:pStyle w:val="Tabellcell"/>
              <w:widowControl w:val="0"/>
            </w:pPr>
            <w:r>
              <w:rPr>
                <w:b/>
                <w:i/>
              </w:rPr>
              <w:t>Kommentar</w:t>
            </w:r>
          </w:p>
          <w:p w14:paraId="2577D802" w14:textId="77777777" w:rsidR="0038147F" w:rsidRPr="00DD3BBD" w:rsidRDefault="002F7FB6" w:rsidP="0038147F">
            <w:pPr>
              <w:pStyle w:val="Tabellcell"/>
              <w:widowControl w:val="0"/>
              <w:rPr>
                <w:color w:val="000000" w:themeColor="text1"/>
              </w:rPr>
            </w:pPr>
            <w:r w:rsidRPr="00DD3BBD">
              <w:rPr>
                <w:color w:val="000000" w:themeColor="text1"/>
              </w:rPr>
              <w:t xml:space="preserve">Medarbetarenkät är genomförd under hösten </w:t>
            </w:r>
            <w:r w:rsidRPr="00DD3BBD">
              <w:rPr>
                <w:color w:val="000000" w:themeColor="text1"/>
              </w:rPr>
              <w:t>2024 me</w:t>
            </w:r>
            <w:r>
              <w:rPr>
                <w:color w:val="000000" w:themeColor="text1"/>
              </w:rPr>
              <w:t>d</w:t>
            </w:r>
            <w:r w:rsidRPr="00DD3BBD">
              <w:rPr>
                <w:color w:val="000000" w:themeColor="text1"/>
              </w:rPr>
              <w:t xml:space="preserve"> god svarsfrekvens. Det är positivt att det finns ett så stort engagemang från våra medarbetare att svara och därmed bidra till utvecklingen av sin arbetsplats och en god arbetsmiljö.</w:t>
            </w:r>
          </w:p>
          <w:p w14:paraId="01A686AB" w14:textId="77777777" w:rsidR="0038147F" w:rsidRDefault="002F7FB6" w:rsidP="0038147F">
            <w:pPr>
              <w:pStyle w:val="Tabellcell"/>
              <w:widowControl w:val="0"/>
              <w:rPr>
                <w:color w:val="000000" w:themeColor="text1"/>
              </w:rPr>
            </w:pPr>
            <w:r w:rsidRPr="00DD3BBD">
              <w:rPr>
                <w:color w:val="000000" w:themeColor="text1"/>
              </w:rPr>
              <w:t>Resultatet visar att HME för hälso- och sjukvårdsförvaltningen landade på 75. Motsvarande siffra för hela Region Örebro län är 76. Förvaltningens resultat är gott, särskilt utifrån de förutsättningar som varit under året kopplat till det ekonomiska läget, konflikt med vårdförbundet med mera. Föregående medarbetarenkät genomfördes 2021. Resultatet var då 77.</w:t>
            </w:r>
          </w:p>
          <w:p w14:paraId="6C88FB9A" w14:textId="77777777" w:rsidR="00044854" w:rsidRDefault="002F7FB6" w:rsidP="0038147F">
            <w:pPr>
              <w:pStyle w:val="Tabellcell"/>
              <w:widowControl w:val="0"/>
              <w:rPr>
                <w:color w:val="000000" w:themeColor="text1"/>
              </w:rPr>
            </w:pPr>
            <w:r>
              <w:rPr>
                <w:color w:val="000000" w:themeColor="text1"/>
              </w:rPr>
              <w:t>Noterbart i 2024 års medarbetarenkät är relativt höga värden kopplade till kränkande behandling samt hot och våld. Detta är ett område vi behöver arbeta vidare med för att fördjupa kunskapen om vad det står för.</w:t>
            </w:r>
          </w:p>
          <w:p w14:paraId="5E292699" w14:textId="77777777" w:rsidR="00E62260" w:rsidRDefault="00E62260" w:rsidP="0038147F">
            <w:pPr>
              <w:pStyle w:val="Tabellcell"/>
              <w:widowControl w:val="0"/>
            </w:pPr>
          </w:p>
        </w:tc>
      </w:tr>
      <w:tr w:rsidR="007E5A01" w14:paraId="4B070E70" w14:textId="77777777">
        <w:trPr>
          <w:cantSplit w:val="0"/>
        </w:trPr>
        <w:tc>
          <w:tcPr>
            <w:tcW w:w="4465" w:type="dxa"/>
            <w:tcBorders>
              <w:top w:val="single" w:sz="4" w:space="0" w:color="auto"/>
              <w:left w:val="single" w:sz="4" w:space="0" w:color="auto"/>
              <w:bottom w:val="nil"/>
              <w:right w:val="nil"/>
            </w:tcBorders>
            <w:shd w:val="clear" w:color="auto" w:fill="FFFFFF"/>
          </w:tcPr>
          <w:p w14:paraId="75166773" w14:textId="77777777" w:rsidR="00044854" w:rsidRDefault="002F7FB6">
            <w:pPr>
              <w:pStyle w:val="Tabellcell"/>
            </w:pPr>
            <w:r>
              <w:rPr>
                <w:b/>
              </w:rPr>
              <w:t>Verksamheterna arbetar med förbättringsåtgärder utifrån resultaten i medarbetarenkäten och redovisar resultaten.</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778B9166"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4055E22D"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39D2B662"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63ABA5DE" w14:textId="77777777" w:rsidR="00044854" w:rsidRDefault="002F7FB6">
            <w:pPr>
              <w:pStyle w:val="Tabellcell"/>
              <w:spacing w:before="20"/>
              <w:jc w:val="center"/>
            </w:pPr>
            <w:r>
              <w:rPr>
                <w:noProof/>
              </w:rPr>
              <w:drawing>
                <wp:inline distT="0" distB="0" distL="0" distR="0" wp14:anchorId="551F05EE" wp14:editId="22334DCF">
                  <wp:extent cx="171450" cy="171450"/>
                  <wp:effectExtent l="0" t="0" r="0" b="0"/>
                  <wp:docPr id="218" name="R4feb6151c27d4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R4feb6151c27d49e4"/>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41A777BC"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68C1C1E4" w14:textId="77777777" w:rsidR="00044854" w:rsidRDefault="002F7FB6">
            <w:pPr>
              <w:pStyle w:val="Tabellcell"/>
              <w:widowControl w:val="0"/>
            </w:pPr>
            <w:r>
              <w:rPr>
                <w:b/>
                <w:i/>
              </w:rPr>
              <w:t>Kommentar</w:t>
            </w:r>
          </w:p>
          <w:p w14:paraId="6C38348C" w14:textId="77777777" w:rsidR="00044854" w:rsidRDefault="002F7FB6">
            <w:pPr>
              <w:pStyle w:val="Tabellcell"/>
              <w:widowControl w:val="0"/>
              <w:rPr>
                <w:color w:val="000000" w:themeColor="text1"/>
              </w:rPr>
            </w:pPr>
            <w:r w:rsidRPr="00DD3BBD">
              <w:rPr>
                <w:color w:val="000000" w:themeColor="text1"/>
              </w:rPr>
              <w:t xml:space="preserve">Förbättrat stödmaterial för att arbeta med resultatet av medarbetarenkäten finns framtaget och verksamheterna jobbar </w:t>
            </w:r>
            <w:r w:rsidRPr="00DD3BBD">
              <w:rPr>
                <w:color w:val="000000" w:themeColor="text1"/>
              </w:rPr>
              <w:t>vidare tillsammans med sin medarbetargrupp. Resultatet är främst till för den enskilda arbetsplatsen men om det är relevant kommer vi att genomföra förvaltningsgem</w:t>
            </w:r>
            <w:r>
              <w:rPr>
                <w:color w:val="000000" w:themeColor="text1"/>
              </w:rPr>
              <w:t>en</w:t>
            </w:r>
            <w:r w:rsidRPr="00DD3BBD">
              <w:rPr>
                <w:color w:val="000000" w:themeColor="text1"/>
              </w:rPr>
              <w:t>samma aktiviteter.</w:t>
            </w:r>
          </w:p>
          <w:p w14:paraId="4344CE34" w14:textId="77777777" w:rsidR="00E62260" w:rsidRDefault="00E62260">
            <w:pPr>
              <w:pStyle w:val="Tabellcell"/>
              <w:widowControl w:val="0"/>
            </w:pPr>
          </w:p>
        </w:tc>
      </w:tr>
      <w:tr w:rsidR="007E5A01" w14:paraId="34CEEE54" w14:textId="77777777">
        <w:trPr>
          <w:cantSplit w:val="0"/>
        </w:trPr>
        <w:tc>
          <w:tcPr>
            <w:tcW w:w="4465" w:type="dxa"/>
            <w:tcBorders>
              <w:top w:val="single" w:sz="4" w:space="0" w:color="auto"/>
              <w:left w:val="single" w:sz="4" w:space="0" w:color="auto"/>
              <w:bottom w:val="nil"/>
              <w:right w:val="nil"/>
            </w:tcBorders>
            <w:shd w:val="clear" w:color="auto" w:fill="FFFFFF"/>
          </w:tcPr>
          <w:p w14:paraId="50A92EC7" w14:textId="77777777" w:rsidR="00044854" w:rsidRDefault="002F7FB6">
            <w:pPr>
              <w:pStyle w:val="Tabellcell"/>
            </w:pPr>
            <w:r>
              <w:rPr>
                <w:b/>
              </w:rPr>
              <w:t xml:space="preserve">Jämställdhetsindex, Jämix, ska öka i jämförelse med </w:t>
            </w:r>
            <w:r>
              <w:rPr>
                <w:b/>
              </w:rPr>
              <w:t>föregående år.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5746D13"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E893124"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02F179B"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39A973DE" w14:textId="77777777" w:rsidR="00044854" w:rsidRDefault="002F7FB6">
            <w:pPr>
              <w:pStyle w:val="Tabellcell"/>
              <w:spacing w:before="20"/>
              <w:jc w:val="center"/>
            </w:pPr>
            <w:r>
              <w:rPr>
                <w:noProof/>
              </w:rPr>
              <w:drawing>
                <wp:inline distT="0" distB="0" distL="0" distR="0" wp14:anchorId="253CC994" wp14:editId="280E0244">
                  <wp:extent cx="171450" cy="171450"/>
                  <wp:effectExtent l="0" t="0" r="0" b="0"/>
                  <wp:docPr id="220" name="R41b2660d46ee4f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R41b2660d46ee4f3f"/>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2FD645CB"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199EED3" w14:textId="77777777" w:rsidR="00044854" w:rsidRDefault="002F7FB6">
            <w:pPr>
              <w:pStyle w:val="Tabellcell"/>
              <w:widowControl w:val="0"/>
            </w:pPr>
            <w:r>
              <w:rPr>
                <w:b/>
                <w:i/>
              </w:rPr>
              <w:t>Kommentar</w:t>
            </w:r>
          </w:p>
          <w:p w14:paraId="096BD41F" w14:textId="77777777" w:rsidR="00044854" w:rsidRDefault="002F7FB6">
            <w:pPr>
              <w:pStyle w:val="Tabellcell"/>
              <w:widowControl w:val="0"/>
            </w:pPr>
            <w:r w:rsidRPr="00D1120F">
              <w:t>2024: 113. Resultatet för 2023: 110. Något förbättrat jämfört med tidigare år.</w:t>
            </w:r>
          </w:p>
          <w:p w14:paraId="08B556F9" w14:textId="77777777" w:rsidR="00E62260" w:rsidRDefault="00E62260">
            <w:pPr>
              <w:pStyle w:val="Tabellcell"/>
              <w:widowControl w:val="0"/>
            </w:pPr>
          </w:p>
        </w:tc>
      </w:tr>
      <w:tr w:rsidR="007E5A01" w14:paraId="26CF78A5" w14:textId="77777777">
        <w:trPr>
          <w:cantSplit w:val="0"/>
        </w:trPr>
        <w:tc>
          <w:tcPr>
            <w:tcW w:w="4465" w:type="dxa"/>
            <w:tcBorders>
              <w:top w:val="single" w:sz="4" w:space="0" w:color="auto"/>
              <w:left w:val="single" w:sz="4" w:space="0" w:color="auto"/>
              <w:bottom w:val="nil"/>
              <w:right w:val="nil"/>
            </w:tcBorders>
            <w:shd w:val="clear" w:color="auto" w:fill="FFFFFF"/>
          </w:tcPr>
          <w:p w14:paraId="4A4048D6" w14:textId="77777777" w:rsidR="00044854" w:rsidRDefault="002F7FB6">
            <w:pPr>
              <w:pStyle w:val="Tabellcell"/>
            </w:pPr>
            <w:r>
              <w:rPr>
                <w:b/>
              </w:rPr>
              <w:lastRenderedPageBreak/>
              <w:t>Frisktalet ska förbättras i jämförelse med föregående år.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1F3711E6"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1EB65FC0"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5840F42"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464A2DE5" w14:textId="77777777" w:rsidR="00044854" w:rsidRDefault="002F7FB6">
            <w:pPr>
              <w:pStyle w:val="Tabellcell"/>
              <w:spacing w:before="20"/>
              <w:jc w:val="center"/>
            </w:pPr>
            <w:r>
              <w:rPr>
                <w:noProof/>
              </w:rPr>
              <w:drawing>
                <wp:inline distT="0" distB="0" distL="0" distR="0" wp14:anchorId="3C79B9D4" wp14:editId="24DACCAA">
                  <wp:extent cx="171450" cy="171450"/>
                  <wp:effectExtent l="0" t="0" r="0" b="0"/>
                  <wp:docPr id="222" name="R46e26e42a7cf43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R46e26e42a7cf43a2"/>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2A05A06E"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00540C3D" w14:textId="77777777" w:rsidR="004825AA" w:rsidRDefault="002F7FB6" w:rsidP="004825AA">
            <w:pPr>
              <w:pStyle w:val="Tabellcell"/>
              <w:widowControl w:val="0"/>
            </w:pPr>
            <w:r>
              <w:rPr>
                <w:b/>
                <w:i/>
              </w:rPr>
              <w:t>Kommentar</w:t>
            </w:r>
          </w:p>
          <w:p w14:paraId="33663FC6" w14:textId="77777777" w:rsidR="004825AA" w:rsidRDefault="002F7FB6" w:rsidP="004825AA">
            <w:pPr>
              <w:pStyle w:val="Tabellcell"/>
              <w:widowControl w:val="0"/>
            </w:pPr>
            <w:r>
              <w:t xml:space="preserve">Frisktalet anger andelen anställda med maximalt 5 sjukdagar </w:t>
            </w:r>
            <w:r>
              <w:t>och/eller maximalt 3 sjuktillfällen.</w:t>
            </w:r>
          </w:p>
          <w:p w14:paraId="74A970EF" w14:textId="77777777" w:rsidR="004825AA" w:rsidRDefault="002F7FB6" w:rsidP="004825AA">
            <w:pPr>
              <w:pStyle w:val="Tabellcell"/>
              <w:widowControl w:val="0"/>
            </w:pPr>
            <w:r>
              <w:t xml:space="preserve">2024: Kvinnor 47,5%  Män 65,2% </w:t>
            </w:r>
            <w:r>
              <w:rPr>
                <w:b/>
              </w:rPr>
              <w:t>Totalt 50,9%</w:t>
            </w:r>
          </w:p>
          <w:p w14:paraId="235E7F88" w14:textId="77777777" w:rsidR="004825AA" w:rsidRDefault="002F7FB6" w:rsidP="004825AA">
            <w:pPr>
              <w:pStyle w:val="Tabellcell"/>
              <w:widowControl w:val="0"/>
            </w:pPr>
            <w:r>
              <w:t xml:space="preserve">2023: Kvinnor 45,6%, Män 63,1%, </w:t>
            </w:r>
            <w:r>
              <w:rPr>
                <w:b/>
              </w:rPr>
              <w:t>Totalt 48,9 %</w:t>
            </w:r>
          </w:p>
          <w:p w14:paraId="7B4F3DDF" w14:textId="77777777" w:rsidR="00044854" w:rsidRDefault="002F7FB6" w:rsidP="004825AA">
            <w:pPr>
              <w:pStyle w:val="Tabellcell"/>
              <w:widowControl w:val="0"/>
            </w:pPr>
            <w:r>
              <w:t xml:space="preserve">Det är positivt att frisktalen </w:t>
            </w:r>
            <w:r>
              <w:rPr>
                <w:b/>
              </w:rPr>
              <w:t>ökar</w:t>
            </w:r>
            <w:r>
              <w:t>. Trenden är att det stadigt ökar mot nivåer som var innan pandemin. Det är ett tecken på att det systematiska arbetsmiljöarbetet fungerar allt bättre och att cheferna jobbar mer aktivt med denna fråga. Det är också värt att nämna att värdena är stabila trots ett år med hög belastning i verksamheterna följt av arbete med ekonomiska restriktioner och annat förändringsarbete.</w:t>
            </w:r>
            <w:r w:rsidR="00D1120F">
              <w:t>.</w:t>
            </w:r>
          </w:p>
        </w:tc>
      </w:tr>
      <w:tr w:rsidR="007E5A01" w14:paraId="1261109C" w14:textId="77777777">
        <w:trPr>
          <w:cantSplit w:val="0"/>
        </w:trPr>
        <w:tc>
          <w:tcPr>
            <w:tcW w:w="4465" w:type="dxa"/>
            <w:tcBorders>
              <w:top w:val="single" w:sz="4" w:space="0" w:color="auto"/>
              <w:left w:val="single" w:sz="4" w:space="0" w:color="auto"/>
              <w:bottom w:val="nil"/>
              <w:right w:val="nil"/>
            </w:tcBorders>
            <w:shd w:val="clear" w:color="auto" w:fill="FFFFFF"/>
          </w:tcPr>
          <w:p w14:paraId="34E85EB9" w14:textId="77777777" w:rsidR="00044854" w:rsidRDefault="002F7FB6">
            <w:pPr>
              <w:pStyle w:val="Tabellcell"/>
            </w:pPr>
            <w:r>
              <w:rPr>
                <w:b/>
              </w:rPr>
              <w:t>Personalomsättningen externt ska redovisas. Den ska minska i jämförelse med föregående år.</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5186B2FA"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78CFD82"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36E63227"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381ED869" w14:textId="77777777" w:rsidR="00044854" w:rsidRDefault="002F7FB6">
            <w:pPr>
              <w:pStyle w:val="Tabellcell"/>
              <w:spacing w:before="20"/>
              <w:jc w:val="center"/>
            </w:pPr>
            <w:r>
              <w:rPr>
                <w:noProof/>
              </w:rPr>
              <w:drawing>
                <wp:inline distT="0" distB="0" distL="0" distR="0" wp14:anchorId="78EA56A4" wp14:editId="510ADD52">
                  <wp:extent cx="171450" cy="171450"/>
                  <wp:effectExtent l="0" t="0" r="0" b="0"/>
                  <wp:docPr id="224" name="R1675d74b274e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R1675d74b274e4514"/>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73AE8F58"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30C6E9B2" w14:textId="77777777" w:rsidR="00044854" w:rsidRDefault="002F7FB6">
            <w:pPr>
              <w:pStyle w:val="Tabellcell"/>
              <w:widowControl w:val="0"/>
            </w:pPr>
            <w:r>
              <w:rPr>
                <w:b/>
                <w:i/>
              </w:rPr>
              <w:t>Kommentar</w:t>
            </w:r>
          </w:p>
          <w:p w14:paraId="5A000DE8" w14:textId="77777777" w:rsidR="00D1120F" w:rsidRPr="007D63D0" w:rsidRDefault="002F7FB6" w:rsidP="00D1120F">
            <w:pPr>
              <w:pStyle w:val="Tabellcell"/>
              <w:widowControl w:val="0"/>
            </w:pPr>
            <w:r w:rsidRPr="00B1378A">
              <w:t>Under 2024 slutade 578 av 8319 tillsvidareanställda för att i</w:t>
            </w:r>
            <w:r>
              <w:t xml:space="preserve"> </w:t>
            </w:r>
            <w:r w:rsidRPr="00B1378A">
              <w:t xml:space="preserve">stället arbeta hos en annan arbetsgivare. Det </w:t>
            </w:r>
            <w:r w:rsidRPr="00B1378A">
              <w:t>innebär en personalomsättning på 6,9</w:t>
            </w:r>
            <w:r w:rsidR="0076170E">
              <w:t xml:space="preserve"> procent</w:t>
            </w:r>
            <w:r w:rsidRPr="00B1378A">
              <w:t>, vilket är lägre än 2023 då siffran var 7,2</w:t>
            </w:r>
            <w:r w:rsidR="0076170E">
              <w:t xml:space="preserve"> procent</w:t>
            </w:r>
            <w:r w:rsidRPr="00B1378A">
              <w:t>. Under 2024 gick även 170 personer i pension vilket innebär en total personalomsättning på 9,0</w:t>
            </w:r>
            <w:r w:rsidR="0076170E">
              <w:t xml:space="preserve"> procent</w:t>
            </w:r>
            <w:r w:rsidRPr="00B1378A">
              <w:t xml:space="preserve"> (inkluderat pensionsavgångar).</w:t>
            </w:r>
          </w:p>
          <w:p w14:paraId="4F22589E" w14:textId="77777777" w:rsidR="00044854" w:rsidRDefault="002F7FB6" w:rsidP="00D1120F">
            <w:pPr>
              <w:pStyle w:val="Tabellcell"/>
              <w:widowControl w:val="0"/>
            </w:pPr>
            <w:r>
              <w:t>Att något färre säger upp sig för arbete utanför Region Örebro län är glädjande och förhoppningsvis en trend som kan hålla i sig. Fokus nu och framåt behöver vara att behålla medarbetare och säkerställa att vi har attraktiva roller med en god arbetsmiljö så att våra medarbetare väljer att stanna på sin nuvarande arbetsplats eller på en annan arbetsplats inom regionen. Vi har något fler pensionärer i år än tidigare år och ett resultat av det, och även tidigare års pensionsavgångar, är att vi är fler nya meda</w:t>
            </w:r>
            <w:r>
              <w:t>rbetare med mindre erfarenhet. Här är det viktigt att vi jobbar med en god introduktion och säkerställer att man får vara ny och att man får växa in i sin roll och utveckla sin kompetens i ett tryggt sammanhang.</w:t>
            </w:r>
          </w:p>
        </w:tc>
      </w:tr>
      <w:tr w:rsidR="007E5A01" w14:paraId="5B011DA6" w14:textId="77777777">
        <w:trPr>
          <w:cantSplit w:val="0"/>
        </w:trPr>
        <w:tc>
          <w:tcPr>
            <w:tcW w:w="4465" w:type="dxa"/>
            <w:tcBorders>
              <w:top w:val="single" w:sz="4" w:space="0" w:color="auto"/>
              <w:left w:val="single" w:sz="4" w:space="0" w:color="auto"/>
              <w:bottom w:val="nil"/>
              <w:right w:val="nil"/>
            </w:tcBorders>
            <w:shd w:val="clear" w:color="auto" w:fill="FFFFFF"/>
          </w:tcPr>
          <w:p w14:paraId="0ABE1D08" w14:textId="77777777" w:rsidR="00044854" w:rsidRDefault="002F7FB6">
            <w:pPr>
              <w:pStyle w:val="Tabellcell"/>
            </w:pPr>
            <w:r>
              <w:rPr>
                <w:b/>
              </w:rPr>
              <w:t xml:space="preserve">Region Örebro läns värdegrund ska efterlevas av regionens alla </w:t>
            </w:r>
            <w:r>
              <w:rPr>
                <w:b/>
              </w:rPr>
              <w:t>verksamheter, chefer och medarbetare.</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A6C6B56"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C5E9B41"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047704BA"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64FD0DA3" w14:textId="77777777" w:rsidR="00044854" w:rsidRDefault="002F7FB6">
            <w:pPr>
              <w:pStyle w:val="Tabellcell"/>
              <w:spacing w:before="20"/>
              <w:jc w:val="center"/>
            </w:pPr>
            <w:r>
              <w:rPr>
                <w:noProof/>
              </w:rPr>
              <w:drawing>
                <wp:inline distT="0" distB="0" distL="0" distR="0" wp14:anchorId="28D9637D" wp14:editId="36CA7DF0">
                  <wp:extent cx="171450" cy="171450"/>
                  <wp:effectExtent l="0" t="0" r="0" b="0"/>
                  <wp:docPr id="226" name="R74ddc448e4de49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R74ddc448e4de49b1"/>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2F86EBF8" w14:textId="77777777">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54DB57AC" w14:textId="77777777" w:rsidR="00044854" w:rsidRDefault="002F7FB6">
            <w:pPr>
              <w:pStyle w:val="Tabellcell"/>
              <w:widowControl w:val="0"/>
            </w:pPr>
            <w:r>
              <w:rPr>
                <w:b/>
                <w:i/>
              </w:rPr>
              <w:t>Kommentar</w:t>
            </w:r>
          </w:p>
          <w:p w14:paraId="7DBF50AD" w14:textId="77777777" w:rsidR="00E62260" w:rsidRDefault="002F7FB6">
            <w:pPr>
              <w:pStyle w:val="Tabellcell"/>
              <w:widowControl w:val="0"/>
            </w:pPr>
            <w:r>
              <w:t>Värdegrunden är en naturlig del i medarbetarskapet inom förvaltningen. Att visa beteenden som främjar samarbete, utveckling och professionalism är en viktig del i vår kultur och i uppdraget som alla medarbetare har att bedriva en god hälso- och sjukvård för våra patienter/invånare. För att stärka kännedomen ingår också värdegrunden som en del i utbildningen om faktabaserad styrning och också i ledarskapsutbildningar och utbildningar i medarbetarskap. Det finns också regiongemensamma lönekriterier som bygger</w:t>
            </w:r>
            <w:r>
              <w:t xml:space="preserve"> på värdegrunden och som kommer anpassas till Hälso- och sjukvårdsförvaltningen.</w:t>
            </w:r>
          </w:p>
        </w:tc>
      </w:tr>
    </w:tbl>
    <w:p w14:paraId="66174AF4" w14:textId="77777777" w:rsidR="00044854" w:rsidRDefault="002F7FB6">
      <w:pPr>
        <w:pStyle w:val="Rubrik3"/>
      </w:pPr>
      <w:r>
        <w:t xml:space="preserve">Effektmål 10. Region Örebro län har en långsiktig stark och hållbar ekonomi samt uppnår en </w:t>
      </w:r>
      <w:r>
        <w:t>verksamhetsmässig och finansiell god hushållning.</w:t>
      </w:r>
    </w:p>
    <w:p w14:paraId="26A365E2" w14:textId="77777777" w:rsidR="00044854" w:rsidRDefault="002F7FB6">
      <w:pPr>
        <w:pStyle w:val="BodyText"/>
        <w:spacing w:before="20"/>
      </w:pPr>
      <w:r>
        <w:rPr>
          <w:noProof/>
        </w:rPr>
        <w:drawing>
          <wp:inline distT="0" distB="0" distL="0" distR="0" wp14:anchorId="114E3DA0" wp14:editId="019EEA03">
            <wp:extent cx="171450" cy="171450"/>
            <wp:effectExtent l="0" t="0" r="0" b="0"/>
            <wp:docPr id="227" name="R066f1f27ae674bc2" descr="Rö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R066f1f27ae674bc2"/>
                    <pic:cNvPicPr/>
                  </pic:nvPicPr>
                  <pic:blipFill>
                    <a:blip r:embed="rId26" cstate="print"/>
                    <a:stretch>
                      <a:fillRect/>
                    </a:stretch>
                  </pic:blipFill>
                  <pic:spPr>
                    <a:xfrm>
                      <a:off x="0" y="0"/>
                      <a:ext cx="171450" cy="171450"/>
                    </a:xfrm>
                    <a:prstGeom prst="rect">
                      <a:avLst/>
                    </a:prstGeom>
                  </pic:spPr>
                </pic:pic>
              </a:graphicData>
            </a:graphic>
          </wp:inline>
        </w:drawing>
      </w:r>
      <w:r>
        <w:t xml:space="preserve"> </w:t>
      </w:r>
      <w:r>
        <w:rPr>
          <w:noProof/>
        </w:rPr>
        <w:drawing>
          <wp:inline distT="0" distB="0" distL="0" distR="0" wp14:anchorId="4884221F" wp14:editId="101DDF79">
            <wp:extent cx="152400" cy="133350"/>
            <wp:effectExtent l="0" t="0" r="0" b="0"/>
            <wp:docPr id="228" name="Rc942c311d4c14f83" descr="Förbät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Rc942c311d4c14f83"/>
                    <pic:cNvPicPr/>
                  </pic:nvPicPr>
                  <pic:blipFill>
                    <a:blip r:embed="rId25" cstate="print"/>
                    <a:stretch>
                      <a:fillRect/>
                    </a:stretch>
                  </pic:blipFill>
                  <pic:spPr>
                    <a:xfrm>
                      <a:off x="0" y="0"/>
                      <a:ext cx="152400" cy="133350"/>
                    </a:xfrm>
                    <a:prstGeom prst="rect">
                      <a:avLst/>
                    </a:prstGeom>
                  </pic:spPr>
                </pic:pic>
              </a:graphicData>
            </a:graphic>
          </wp:inline>
        </w:drawing>
      </w:r>
      <w:r>
        <w:t xml:space="preserve"> </w:t>
      </w:r>
    </w:p>
    <w:tbl>
      <w:tblPr>
        <w:tblStyle w:val="Tabellrutnt"/>
        <w:tblOverlap w:val="never"/>
        <w:tblW w:w="8503" w:type="dxa"/>
        <w:tblLayout w:type="fixed"/>
        <w:tblLook w:val="04A0" w:firstRow="1" w:lastRow="0" w:firstColumn="1" w:lastColumn="0" w:noHBand="0" w:noVBand="1"/>
      </w:tblPr>
      <w:tblGrid>
        <w:gridCol w:w="4465"/>
        <w:gridCol w:w="1541"/>
        <w:gridCol w:w="1541"/>
        <w:gridCol w:w="478"/>
        <w:gridCol w:w="478"/>
      </w:tblGrid>
      <w:tr w:rsidR="007E5A01" w14:paraId="5C4AE4B1" w14:textId="77777777" w:rsidTr="007C1FA2">
        <w:trPr>
          <w:cantSplit w:val="0"/>
          <w:tblHeader/>
        </w:trPr>
        <w:tc>
          <w:tcPr>
            <w:tcW w:w="4465" w:type="dxa"/>
            <w:tcBorders>
              <w:top w:val="single" w:sz="4" w:space="0" w:color="auto"/>
              <w:left w:val="single" w:sz="4" w:space="0" w:color="auto"/>
              <w:bottom w:val="single" w:sz="4" w:space="0" w:color="auto"/>
              <w:right w:val="nil"/>
            </w:tcBorders>
            <w:shd w:val="clear" w:color="auto" w:fill="E5E5E5"/>
            <w:vAlign w:val="center"/>
          </w:tcPr>
          <w:p w14:paraId="65885083" w14:textId="77777777" w:rsidR="00044854" w:rsidRDefault="002F7FB6">
            <w:pPr>
              <w:pStyle w:val="Tabellcell"/>
            </w:pPr>
            <w:r>
              <w:rPr>
                <w:b/>
              </w:rPr>
              <w:t>Indikatorer</w:t>
            </w:r>
          </w:p>
        </w:tc>
        <w:tc>
          <w:tcPr>
            <w:tcW w:w="1541" w:type="dxa"/>
            <w:tcBorders>
              <w:top w:val="single" w:sz="4" w:space="0" w:color="auto"/>
              <w:left w:val="nil"/>
              <w:bottom w:val="single" w:sz="4" w:space="0" w:color="auto"/>
              <w:right w:val="nil"/>
            </w:tcBorders>
            <w:shd w:val="clear" w:color="auto" w:fill="E5E5E5"/>
            <w:vAlign w:val="center"/>
          </w:tcPr>
          <w:p w14:paraId="3985A162" w14:textId="77777777" w:rsidR="00044854" w:rsidRDefault="002F7FB6">
            <w:pPr>
              <w:pStyle w:val="Tabellcell"/>
              <w:jc w:val="right"/>
            </w:pPr>
            <w:r>
              <w:rPr>
                <w:b/>
              </w:rPr>
              <w:t>Utfall</w:t>
            </w:r>
          </w:p>
        </w:tc>
        <w:tc>
          <w:tcPr>
            <w:tcW w:w="1541" w:type="dxa"/>
            <w:tcBorders>
              <w:top w:val="single" w:sz="4" w:space="0" w:color="auto"/>
              <w:left w:val="nil"/>
              <w:bottom w:val="single" w:sz="4" w:space="0" w:color="auto"/>
              <w:right w:val="nil"/>
            </w:tcBorders>
            <w:shd w:val="clear" w:color="auto" w:fill="E5E5E5"/>
            <w:vAlign w:val="center"/>
          </w:tcPr>
          <w:p w14:paraId="568D06BD" w14:textId="77777777" w:rsidR="00044854" w:rsidRDefault="002F7FB6">
            <w:pPr>
              <w:pStyle w:val="Tabellcell"/>
              <w:jc w:val="right"/>
            </w:pPr>
            <w:r>
              <w:rPr>
                <w:b/>
              </w:rPr>
              <w:t>Målvärde</w:t>
            </w:r>
          </w:p>
        </w:tc>
        <w:tc>
          <w:tcPr>
            <w:tcW w:w="478"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7B486E34" w14:textId="77777777" w:rsidR="00044854" w:rsidRDefault="00044854">
            <w:pPr>
              <w:pStyle w:val="Tabellcell"/>
            </w:pPr>
          </w:p>
        </w:tc>
        <w:tc>
          <w:tcPr>
            <w:tcW w:w="478" w:type="dxa"/>
            <w:tcBorders>
              <w:top w:val="single" w:sz="4" w:space="0" w:color="auto"/>
              <w:left w:val="nil"/>
              <w:bottom w:val="single" w:sz="4" w:space="0" w:color="auto"/>
              <w:right w:val="single" w:sz="4" w:space="0" w:color="auto"/>
            </w:tcBorders>
            <w:shd w:val="clear" w:color="auto" w:fill="E5E5E5"/>
            <w:tcMar>
              <w:top w:w="0" w:type="dxa"/>
              <w:left w:w="0" w:type="dxa"/>
              <w:bottom w:w="0" w:type="dxa"/>
              <w:right w:w="0" w:type="dxa"/>
            </w:tcMar>
            <w:vAlign w:val="center"/>
          </w:tcPr>
          <w:p w14:paraId="24B8B029" w14:textId="77777777" w:rsidR="00044854" w:rsidRDefault="00044854">
            <w:pPr>
              <w:pStyle w:val="Tabellcell"/>
            </w:pPr>
          </w:p>
        </w:tc>
      </w:tr>
      <w:tr w:rsidR="007E5A01" w14:paraId="7BEC83E8" w14:textId="77777777" w:rsidTr="007C1FA2">
        <w:trPr>
          <w:cantSplit w:val="0"/>
        </w:trPr>
        <w:tc>
          <w:tcPr>
            <w:tcW w:w="4465" w:type="dxa"/>
            <w:tcBorders>
              <w:top w:val="single" w:sz="4" w:space="0" w:color="auto"/>
              <w:left w:val="single" w:sz="4" w:space="0" w:color="auto"/>
              <w:bottom w:val="nil"/>
              <w:right w:val="nil"/>
            </w:tcBorders>
            <w:shd w:val="clear" w:color="auto" w:fill="FFFFFF"/>
          </w:tcPr>
          <w:p w14:paraId="4034454C" w14:textId="77777777" w:rsidR="00044854" w:rsidRDefault="002F7FB6">
            <w:pPr>
              <w:pStyle w:val="Tabellcell"/>
            </w:pPr>
            <w:r>
              <w:rPr>
                <w:b/>
              </w:rPr>
              <w:t>Styrelsen och nämnderna redovisar ett resultat i balans.</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30535D23"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928CA1B"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7CDE1EBC"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704E0396" w14:textId="77777777" w:rsidR="00044854" w:rsidRDefault="002F7FB6">
            <w:pPr>
              <w:pStyle w:val="Tabellcell"/>
              <w:spacing w:before="20"/>
              <w:jc w:val="center"/>
            </w:pPr>
            <w:r>
              <w:rPr>
                <w:noProof/>
              </w:rPr>
              <w:drawing>
                <wp:inline distT="0" distB="0" distL="0" distR="0" wp14:anchorId="6512EC96" wp14:editId="220B2936">
                  <wp:extent cx="171450" cy="171450"/>
                  <wp:effectExtent l="0" t="0" r="0" b="0"/>
                  <wp:docPr id="230" name="R1bd6554b65da4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R1bd6554b65da457a"/>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35581FB2" w14:textId="77777777" w:rsidTr="007C1FA2">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3B8D4335" w14:textId="77777777" w:rsidR="00044854" w:rsidRDefault="002F7FB6" w:rsidP="00E62260">
            <w:pPr>
              <w:pStyle w:val="Tabellcell"/>
              <w:widowControl w:val="0"/>
            </w:pPr>
            <w:r>
              <w:rPr>
                <w:b/>
                <w:i/>
              </w:rPr>
              <w:t>Kommentar</w:t>
            </w:r>
            <w:r w:rsidR="00E62260">
              <w:rPr>
                <w:b/>
                <w:i/>
              </w:rPr>
              <w:t xml:space="preserve">: </w:t>
            </w:r>
            <w:r w:rsidR="00E14FDB">
              <w:t>Se sammanfattande analys i avsnitt 4 Ekonomi.</w:t>
            </w:r>
          </w:p>
        </w:tc>
      </w:tr>
      <w:tr w:rsidR="007E5A01" w14:paraId="7101D7A5" w14:textId="77777777" w:rsidTr="007C1FA2">
        <w:trPr>
          <w:cantSplit w:val="0"/>
        </w:trPr>
        <w:tc>
          <w:tcPr>
            <w:tcW w:w="4465" w:type="dxa"/>
            <w:tcBorders>
              <w:top w:val="single" w:sz="4" w:space="0" w:color="auto"/>
              <w:left w:val="single" w:sz="4" w:space="0" w:color="auto"/>
              <w:bottom w:val="nil"/>
              <w:right w:val="nil"/>
            </w:tcBorders>
            <w:shd w:val="clear" w:color="auto" w:fill="FFFFFF"/>
          </w:tcPr>
          <w:p w14:paraId="10C4C888" w14:textId="77777777" w:rsidR="00044854" w:rsidRDefault="002F7FB6">
            <w:pPr>
              <w:pStyle w:val="Tabellcell"/>
            </w:pPr>
            <w:bookmarkStart w:id="16" w:name="_Hlk188373141"/>
            <w:r>
              <w:rPr>
                <w:b/>
              </w:rPr>
              <w:t xml:space="preserve">Verksamheten har tillgång till relevanta (realtids)data samt har kunskap om relevanta </w:t>
            </w:r>
            <w:r>
              <w:rPr>
                <w:b/>
              </w:rPr>
              <w:lastRenderedPageBreak/>
              <w:t>arbetssätt och metoder för att kunna planera, analysera och följa upp överenskomna uppdrag.</w:t>
            </w: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684DCD37" w14:textId="77777777" w:rsidR="00044854" w:rsidRDefault="00044854">
            <w:pPr>
              <w:pStyle w:val="Tabellcell"/>
              <w:jc w:val="right"/>
            </w:pPr>
          </w:p>
        </w:tc>
        <w:tc>
          <w:tcPr>
            <w:tcW w:w="1541" w:type="dxa"/>
            <w:tcBorders>
              <w:top w:val="single" w:sz="4" w:space="0" w:color="auto"/>
              <w:left w:val="nil"/>
              <w:bottom w:val="nil"/>
              <w:right w:val="nil"/>
            </w:tcBorders>
            <w:shd w:val="clear" w:color="auto" w:fill="FFFFFF"/>
            <w:tcMar>
              <w:top w:w="0" w:type="dxa"/>
              <w:left w:w="0" w:type="dxa"/>
              <w:bottom w:w="0" w:type="dxa"/>
              <w:right w:w="0" w:type="dxa"/>
            </w:tcMar>
          </w:tcPr>
          <w:p w14:paraId="0BC69F95" w14:textId="77777777" w:rsidR="00044854" w:rsidRDefault="00044854">
            <w:pPr>
              <w:pStyle w:val="Tabellcell"/>
              <w:jc w:val="right"/>
            </w:pPr>
          </w:p>
        </w:tc>
        <w:tc>
          <w:tcPr>
            <w:tcW w:w="478" w:type="dxa"/>
            <w:tcBorders>
              <w:top w:val="single" w:sz="4" w:space="0" w:color="auto"/>
              <w:left w:val="nil"/>
              <w:bottom w:val="nil"/>
              <w:right w:val="nil"/>
            </w:tcBorders>
            <w:shd w:val="clear" w:color="auto" w:fill="FFFFFF"/>
            <w:tcMar>
              <w:top w:w="0" w:type="dxa"/>
              <w:left w:w="0" w:type="dxa"/>
              <w:bottom w:w="0" w:type="dxa"/>
              <w:right w:w="0" w:type="dxa"/>
            </w:tcMar>
          </w:tcPr>
          <w:p w14:paraId="5DE4E07B" w14:textId="77777777" w:rsidR="00044854" w:rsidRDefault="00044854">
            <w:pPr>
              <w:pStyle w:val="Tabellcell"/>
              <w:spacing w:before="20"/>
              <w:jc w:val="center"/>
            </w:pPr>
          </w:p>
        </w:tc>
        <w:tc>
          <w:tcPr>
            <w:tcW w:w="478" w:type="dxa"/>
            <w:tcBorders>
              <w:top w:val="single" w:sz="4" w:space="0" w:color="auto"/>
              <w:left w:val="nil"/>
              <w:bottom w:val="nil"/>
              <w:right w:val="single" w:sz="4" w:space="0" w:color="auto"/>
            </w:tcBorders>
            <w:shd w:val="clear" w:color="auto" w:fill="FFFFFF"/>
            <w:tcMar>
              <w:top w:w="0" w:type="dxa"/>
              <w:left w:w="0" w:type="dxa"/>
              <w:bottom w:w="0" w:type="dxa"/>
              <w:right w:w="0" w:type="dxa"/>
            </w:tcMar>
          </w:tcPr>
          <w:p w14:paraId="3084C838" w14:textId="77777777" w:rsidR="00044854" w:rsidRDefault="002F7FB6">
            <w:pPr>
              <w:pStyle w:val="Tabellcell"/>
              <w:spacing w:before="20"/>
              <w:jc w:val="center"/>
            </w:pPr>
            <w:r>
              <w:rPr>
                <w:noProof/>
              </w:rPr>
              <w:drawing>
                <wp:inline distT="0" distB="0" distL="0" distR="0" wp14:anchorId="2138B39E" wp14:editId="174F7451">
                  <wp:extent cx="171450" cy="171450"/>
                  <wp:effectExtent l="0" t="0" r="0" b="0"/>
                  <wp:docPr id="232" name="R87558786461448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R875587864614486f"/>
                          <pic:cNvPicPr/>
                        </pic:nvPicPr>
                        <pic:blipFill>
                          <a:blip r:embed="rId23" cstate="print"/>
                          <a:stretch>
                            <a:fillRect/>
                          </a:stretch>
                        </pic:blipFill>
                        <pic:spPr>
                          <a:xfrm>
                            <a:off x="0" y="0"/>
                            <a:ext cx="171450" cy="171450"/>
                          </a:xfrm>
                          <a:prstGeom prst="rect">
                            <a:avLst/>
                          </a:prstGeom>
                        </pic:spPr>
                      </pic:pic>
                    </a:graphicData>
                  </a:graphic>
                </wp:inline>
              </w:drawing>
            </w:r>
          </w:p>
        </w:tc>
      </w:tr>
      <w:tr w:rsidR="007E5A01" w14:paraId="54E248B5" w14:textId="77777777" w:rsidTr="007C1FA2">
        <w:trPr>
          <w:cantSplit w:val="0"/>
        </w:trPr>
        <w:tc>
          <w:tcPr>
            <w:tcW w:w="8503" w:type="dxa"/>
            <w:gridSpan w:val="5"/>
            <w:tcBorders>
              <w:top w:val="nil"/>
              <w:left w:val="single" w:sz="4" w:space="0" w:color="auto"/>
              <w:bottom w:val="single" w:sz="4" w:space="0" w:color="auto"/>
              <w:right w:val="single" w:sz="4" w:space="0" w:color="auto"/>
            </w:tcBorders>
            <w:shd w:val="clear" w:color="auto" w:fill="FFFFFF"/>
          </w:tcPr>
          <w:p w14:paraId="6EBAC3D5" w14:textId="77777777" w:rsidR="00044854" w:rsidRDefault="002F7FB6">
            <w:pPr>
              <w:pStyle w:val="Tabellcell"/>
              <w:widowControl w:val="0"/>
            </w:pPr>
            <w:r>
              <w:rPr>
                <w:b/>
                <w:i/>
              </w:rPr>
              <w:t>Kommentar</w:t>
            </w:r>
          </w:p>
          <w:p w14:paraId="0DF7BBFE" w14:textId="77777777" w:rsidR="006B2A2F" w:rsidRPr="00311A08" w:rsidRDefault="002F7FB6" w:rsidP="006B2A2F">
            <w:pPr>
              <w:pStyle w:val="Tabellcell"/>
              <w:widowControl w:val="0"/>
            </w:pPr>
            <w:r w:rsidRPr="00311A08">
              <w:t xml:space="preserve">Uppdraget pågår och kommer att fortsätta under </w:t>
            </w:r>
            <w:r w:rsidRPr="00311A08">
              <w:t>kommande år. Under kvartal 1 och 2 har utbildning i faktabaserad styrning fortsatt med fokus på verktygsutbildning (Goli) inom slutenvården. Utbildningen är genomförd inom område psykiatri och pågår inom område specialiserad vård. Målet är att produktions- och kapacitetsplanering kan ske inom flera delar av slutenvården i slutet av 2024.</w:t>
            </w:r>
          </w:p>
          <w:p w14:paraId="73F3AB41" w14:textId="77777777" w:rsidR="006B2A2F" w:rsidRPr="00311A08" w:rsidRDefault="002F7FB6" w:rsidP="006B2A2F">
            <w:pPr>
              <w:pStyle w:val="Tabellcell"/>
              <w:widowControl w:val="0"/>
            </w:pPr>
            <w:r w:rsidRPr="00311A08">
              <w:t xml:space="preserve">Upphandling för ett IT-stöd till produktions- och kapacitetsplanering är fortfarande inte klar då tilldelningsbeslutet överklagades till </w:t>
            </w:r>
            <w:r w:rsidRPr="00311A08">
              <w:t>förvaltningsrätten. I väntan på d</w:t>
            </w:r>
            <w:r>
              <w:t>etta</w:t>
            </w:r>
            <w:r w:rsidRPr="00311A08">
              <w:t xml:space="preserve"> fortsätter arbetet med befintligt, tillika tilldelat system (Goli). Detta är en viktig del i att säkerställa produktions- och kapacitetsplanering för att skapa förutsättningar till förbättrad tillgänglighet och bättre nyttjande av vårdplatser.</w:t>
            </w:r>
          </w:p>
          <w:p w14:paraId="65FDCE5A" w14:textId="77777777" w:rsidR="00044854" w:rsidRDefault="002F7FB6" w:rsidP="006B2A2F">
            <w:pPr>
              <w:pStyle w:val="Tabellcell"/>
              <w:widowControl w:val="0"/>
            </w:pPr>
            <w:r w:rsidRPr="00311A08">
              <w:t>Införandet av faktabaserad styrning kommer att innebära att fokus flyttas till en samlad verksamhetsstyrning snarare än enbart ekonomistyrning, där vårdbehov, resurssättning, planering och uppföljning kopplas samman i en gemensam modell som utgår från beslut baserade på fakta. Inom arbetet med faktabaserad styrning implementeras även en modell för produktions- och kapacitetsstyrning vilken blir navet i den samlade ledningen och styrningen.</w:t>
            </w:r>
          </w:p>
        </w:tc>
      </w:tr>
    </w:tbl>
    <w:p w14:paraId="080C24D2" w14:textId="77777777" w:rsidR="007C1FA2" w:rsidRDefault="002F7FB6" w:rsidP="007C1FA2">
      <w:pPr>
        <w:pStyle w:val="Rubrik4"/>
      </w:pPr>
      <w:bookmarkStart w:id="17" w:name="_Toc174628616"/>
      <w:bookmarkEnd w:id="16"/>
      <w:r>
        <w:t>Uppdrag: Nr 19. Utifrån det rådande ekonomiska läget arbeta för en ekonomi i balans.</w:t>
      </w:r>
    </w:p>
    <w:p w14:paraId="54ED3054" w14:textId="77777777" w:rsidR="00FB4035" w:rsidRDefault="002F7FB6" w:rsidP="007C1FA2">
      <w:pPr>
        <w:pStyle w:val="BodyText"/>
        <w:spacing w:before="20"/>
      </w:pPr>
      <w:r>
        <w:pict w14:anchorId="5E2DF894">
          <v:shape id="_x0000_i1027" type="#_x0000_t75" alt="Gul" style="width:13.5pt;height:13.5pt;visibility:visible;mso-wrap-style:square">
            <v:imagedata r:id="rId12" o:title="Gul"/>
          </v:shape>
        </w:pict>
      </w:r>
    </w:p>
    <w:p w14:paraId="2A63EE85" w14:textId="77777777" w:rsidR="007C1FA2" w:rsidRDefault="002F7FB6" w:rsidP="007C1FA2">
      <w:pPr>
        <w:pStyle w:val="Texttitel"/>
      </w:pPr>
      <w:r>
        <w:t>Kommentar</w:t>
      </w:r>
    </w:p>
    <w:p w14:paraId="56C21C49" w14:textId="77777777" w:rsidR="00035B78" w:rsidRDefault="002F7FB6" w:rsidP="00035B78">
      <w:pPr>
        <w:pStyle w:val="BodyText"/>
        <w:widowControl w:val="0"/>
      </w:pPr>
      <w:bookmarkStart w:id="18" w:name="_Toc174703611"/>
      <w:r>
        <w:t xml:space="preserve">Hälso- och sjukvårdsnämndens arbete med handlingsplaner har en tydlig koppling till den utvecklingsplan av hälso- och sjukvården som antogs av nämnden under hösten 2023. </w:t>
      </w:r>
      <w:r>
        <w:t>Utvecklingsplanen kommer att konkretiseras och preciseras i ett flertal färdplaner och kommer att beslutas vidare under 2025, vilket kan påverka handlingsplanen och dess åtgärder.</w:t>
      </w:r>
    </w:p>
    <w:p w14:paraId="6FC410A8" w14:textId="77777777" w:rsidR="00035B78" w:rsidRDefault="002F7FB6" w:rsidP="00035B78">
      <w:pPr>
        <w:pStyle w:val="BodyText"/>
        <w:widowControl w:val="0"/>
      </w:pPr>
      <w:r>
        <w:t>De handlingsplaner som är framtagna i budget 2024 innehåller åtgärder med ett ekonomiskt värde av 393 miljoner kronor. De flesta åtgärder har gett effekt under detta år men ett antal förväntas falla ut först under kommande år, motsvarande ca 98 miljoner kronor, via beslut om färdplaner vilket är i linje med de prognoser som gjorts under året.</w:t>
      </w:r>
    </w:p>
    <w:p w14:paraId="4FBFEBB3" w14:textId="77777777" w:rsidR="00FB4035" w:rsidRDefault="002F7FB6" w:rsidP="00FB4035">
      <w:pPr>
        <w:pStyle w:val="BodyText"/>
        <w:widowControl w:val="0"/>
        <w:rPr>
          <w:color w:val="auto"/>
        </w:rPr>
      </w:pPr>
      <w:r>
        <w:t xml:space="preserve">Vid årets avstämning har åtgärder gett ekonomisk effekt motsvarande 295 miljoner kronor. </w:t>
      </w:r>
      <w:r w:rsidR="0012555E">
        <w:rPr>
          <w:color w:val="auto"/>
        </w:rPr>
        <w:t>För övrig diskussion kring årets resultat se avsnitt 4.2</w:t>
      </w:r>
    </w:p>
    <w:p w14:paraId="10C216CF" w14:textId="77777777" w:rsidR="00E62260" w:rsidRPr="00311A08" w:rsidRDefault="00E62260" w:rsidP="00FB4035">
      <w:pPr>
        <w:pStyle w:val="BodyText"/>
        <w:widowControl w:val="0"/>
        <w:rPr>
          <w:color w:val="auto"/>
        </w:rPr>
      </w:pPr>
    </w:p>
    <w:p w14:paraId="00F1C271" w14:textId="77777777" w:rsidR="00035B78" w:rsidRDefault="002F7FB6" w:rsidP="00035B78">
      <w:pPr>
        <w:pStyle w:val="Rubrik1"/>
      </w:pPr>
      <w:bookmarkStart w:id="19" w:name="_Toc188445039"/>
      <w:bookmarkStart w:id="20" w:name="_Toc188885085"/>
      <w:bookmarkEnd w:id="17"/>
      <w:bookmarkEnd w:id="18"/>
      <w:r>
        <w:t>Ekonomi</w:t>
      </w:r>
      <w:bookmarkEnd w:id="19"/>
      <w:bookmarkEnd w:id="20"/>
    </w:p>
    <w:p w14:paraId="55BD2837" w14:textId="77777777" w:rsidR="00035B78" w:rsidRDefault="002F7FB6" w:rsidP="00035B78">
      <w:pPr>
        <w:pStyle w:val="Rubrik2"/>
      </w:pPr>
      <w:bookmarkStart w:id="21" w:name="_Toc188445040"/>
      <w:bookmarkStart w:id="22" w:name="_Toc188885086"/>
      <w:r>
        <w:t>Resultatrapport hälso- och sjukvårdsnämnden</w:t>
      </w:r>
      <w:bookmarkEnd w:id="21"/>
      <w:bookmarkEnd w:id="22"/>
    </w:p>
    <w:p w14:paraId="54BCA48A" w14:textId="77777777" w:rsidR="00035B78" w:rsidRDefault="002F7FB6" w:rsidP="00035B78">
      <w:pPr>
        <w:pStyle w:val="Rubrik3"/>
      </w:pPr>
      <w:r>
        <w:t>Resultatrapport</w:t>
      </w:r>
    </w:p>
    <w:tbl>
      <w:tblPr>
        <w:tblStyle w:val="Tabellrutnt"/>
        <w:tblOverlap w:val="never"/>
        <w:tblW w:w="0" w:type="auto"/>
        <w:tblLayout w:type="fixed"/>
        <w:tblLook w:val="04A0" w:firstRow="1" w:lastRow="0" w:firstColumn="1" w:lastColumn="0" w:noHBand="0" w:noVBand="1"/>
      </w:tblPr>
      <w:tblGrid>
        <w:gridCol w:w="3566"/>
        <w:gridCol w:w="1157"/>
        <w:gridCol w:w="1253"/>
        <w:gridCol w:w="1253"/>
        <w:gridCol w:w="1253"/>
        <w:gridCol w:w="1157"/>
      </w:tblGrid>
      <w:tr w:rsidR="007E5A01" w14:paraId="15FD7D6C" w14:textId="77777777" w:rsidTr="00F14FCE">
        <w:trPr>
          <w:cantSplit w:val="0"/>
          <w:tblHeader/>
        </w:trPr>
        <w:tc>
          <w:tcPr>
            <w:tcW w:w="3566" w:type="dxa"/>
            <w:tcBorders>
              <w:top w:val="nil"/>
              <w:left w:val="nil"/>
              <w:bottom w:val="single" w:sz="4" w:space="0" w:color="auto"/>
              <w:right w:val="nil"/>
            </w:tcBorders>
            <w:shd w:val="clear" w:color="auto" w:fill="E1E9F2"/>
            <w:vAlign w:val="center"/>
          </w:tcPr>
          <w:p w14:paraId="64013047" w14:textId="77777777" w:rsidR="00035B78" w:rsidRDefault="002F7FB6" w:rsidP="00F14FCE">
            <w:pPr>
              <w:pStyle w:val="Tabellcell"/>
            </w:pPr>
            <w:r>
              <w:rPr>
                <w:b/>
              </w:rPr>
              <w:t>Belopp i mnkr</w:t>
            </w:r>
          </w:p>
        </w:tc>
        <w:tc>
          <w:tcPr>
            <w:tcW w:w="1157" w:type="dxa"/>
            <w:tcBorders>
              <w:top w:val="nil"/>
              <w:left w:val="nil"/>
              <w:bottom w:val="single" w:sz="4" w:space="0" w:color="auto"/>
              <w:right w:val="nil"/>
            </w:tcBorders>
            <w:shd w:val="clear" w:color="auto" w:fill="E1E9F2"/>
            <w:vAlign w:val="center"/>
          </w:tcPr>
          <w:p w14:paraId="1CA5EE16" w14:textId="77777777" w:rsidR="00035B78" w:rsidRDefault="002F7FB6" w:rsidP="00F14FCE">
            <w:pPr>
              <w:pStyle w:val="Tabellcell"/>
              <w:jc w:val="right"/>
            </w:pPr>
            <w:r>
              <w:rPr>
                <w:b/>
              </w:rPr>
              <w:t>Utfall</w:t>
            </w:r>
          </w:p>
        </w:tc>
        <w:tc>
          <w:tcPr>
            <w:tcW w:w="1253" w:type="dxa"/>
            <w:tcBorders>
              <w:top w:val="nil"/>
              <w:left w:val="nil"/>
              <w:bottom w:val="single" w:sz="4" w:space="0" w:color="auto"/>
              <w:right w:val="nil"/>
            </w:tcBorders>
            <w:shd w:val="clear" w:color="auto" w:fill="E1E9F2"/>
            <w:vAlign w:val="center"/>
          </w:tcPr>
          <w:p w14:paraId="24AB70C0" w14:textId="77777777" w:rsidR="00035B78" w:rsidRDefault="002F7FB6" w:rsidP="00F14FCE">
            <w:pPr>
              <w:pStyle w:val="Tabellcell"/>
              <w:jc w:val="right"/>
            </w:pPr>
            <w:r>
              <w:rPr>
                <w:b/>
              </w:rPr>
              <w:t>Budget</w:t>
            </w:r>
          </w:p>
        </w:tc>
        <w:tc>
          <w:tcPr>
            <w:tcW w:w="1253" w:type="dxa"/>
            <w:tcBorders>
              <w:top w:val="nil"/>
              <w:left w:val="nil"/>
              <w:bottom w:val="single" w:sz="4" w:space="0" w:color="auto"/>
              <w:right w:val="nil"/>
            </w:tcBorders>
            <w:shd w:val="clear" w:color="auto" w:fill="E1E9F2"/>
            <w:vAlign w:val="center"/>
          </w:tcPr>
          <w:p w14:paraId="60113669" w14:textId="77777777" w:rsidR="00035B78" w:rsidRDefault="002F7FB6" w:rsidP="00F14FCE">
            <w:pPr>
              <w:pStyle w:val="Tabellcell"/>
              <w:jc w:val="right"/>
            </w:pPr>
            <w:r>
              <w:rPr>
                <w:b/>
              </w:rPr>
              <w:t>Utfall fg år</w:t>
            </w:r>
          </w:p>
        </w:tc>
        <w:tc>
          <w:tcPr>
            <w:tcW w:w="1253" w:type="dxa"/>
            <w:tcBorders>
              <w:top w:val="nil"/>
              <w:left w:val="nil"/>
              <w:bottom w:val="single" w:sz="4" w:space="0" w:color="auto"/>
              <w:right w:val="nil"/>
            </w:tcBorders>
            <w:shd w:val="clear" w:color="auto" w:fill="E1E9F2"/>
            <w:vAlign w:val="center"/>
          </w:tcPr>
          <w:p w14:paraId="0F6150FC" w14:textId="77777777" w:rsidR="00035B78" w:rsidRDefault="002F7FB6" w:rsidP="00F14FCE">
            <w:pPr>
              <w:pStyle w:val="Tabellcell"/>
              <w:jc w:val="right"/>
            </w:pPr>
            <w:r>
              <w:rPr>
                <w:b/>
              </w:rPr>
              <w:t>Budget- avvikelse</w:t>
            </w:r>
          </w:p>
        </w:tc>
        <w:tc>
          <w:tcPr>
            <w:tcW w:w="1157" w:type="dxa"/>
            <w:tcBorders>
              <w:top w:val="nil"/>
              <w:left w:val="nil"/>
              <w:bottom w:val="single" w:sz="4" w:space="0" w:color="auto"/>
              <w:right w:val="nil"/>
            </w:tcBorders>
            <w:shd w:val="clear" w:color="auto" w:fill="E1E9F2"/>
            <w:vAlign w:val="center"/>
          </w:tcPr>
          <w:p w14:paraId="236C8A2C" w14:textId="77777777" w:rsidR="00035B78" w:rsidRDefault="002F7FB6" w:rsidP="00F14FCE">
            <w:pPr>
              <w:pStyle w:val="Tabellcell"/>
              <w:jc w:val="right"/>
            </w:pPr>
            <w:r>
              <w:rPr>
                <w:b/>
              </w:rPr>
              <w:t>Utfalls- avvikelse</w:t>
            </w:r>
          </w:p>
        </w:tc>
      </w:tr>
      <w:tr w:rsidR="007E5A01" w14:paraId="74D8C2FB" w14:textId="77777777" w:rsidTr="00F14FCE">
        <w:trPr>
          <w:cantSplit w:val="0"/>
        </w:trPr>
        <w:tc>
          <w:tcPr>
            <w:tcW w:w="3566" w:type="dxa"/>
            <w:tcBorders>
              <w:top w:val="single" w:sz="4" w:space="0" w:color="auto"/>
              <w:left w:val="nil"/>
              <w:bottom w:val="nil"/>
              <w:right w:val="nil"/>
            </w:tcBorders>
            <w:shd w:val="clear" w:color="auto" w:fill="FFFFFF"/>
            <w:vAlign w:val="center"/>
          </w:tcPr>
          <w:p w14:paraId="38C15DFE" w14:textId="77777777" w:rsidR="00035B78" w:rsidRDefault="002F7FB6" w:rsidP="00F14FCE">
            <w:pPr>
              <w:pStyle w:val="Tabellcell"/>
            </w:pPr>
            <w:r>
              <w:t>Avgifter</w:t>
            </w:r>
          </w:p>
        </w:tc>
        <w:tc>
          <w:tcPr>
            <w:tcW w:w="1157" w:type="dxa"/>
            <w:tcBorders>
              <w:top w:val="single" w:sz="4" w:space="0" w:color="auto"/>
              <w:left w:val="nil"/>
              <w:bottom w:val="nil"/>
              <w:right w:val="nil"/>
            </w:tcBorders>
            <w:shd w:val="clear" w:color="auto" w:fill="FFFFFF"/>
            <w:vAlign w:val="center"/>
          </w:tcPr>
          <w:p w14:paraId="6D3FB73B" w14:textId="77777777" w:rsidR="00035B78" w:rsidRDefault="002F7FB6" w:rsidP="00F14FCE">
            <w:pPr>
              <w:pStyle w:val="Tabellcell"/>
              <w:jc w:val="right"/>
            </w:pPr>
            <w:r>
              <w:t>227.0</w:t>
            </w:r>
          </w:p>
        </w:tc>
        <w:tc>
          <w:tcPr>
            <w:tcW w:w="1253" w:type="dxa"/>
            <w:tcBorders>
              <w:top w:val="single" w:sz="4" w:space="0" w:color="auto"/>
              <w:left w:val="nil"/>
              <w:bottom w:val="nil"/>
              <w:right w:val="nil"/>
            </w:tcBorders>
            <w:shd w:val="clear" w:color="auto" w:fill="FFFFFF"/>
            <w:vAlign w:val="center"/>
          </w:tcPr>
          <w:p w14:paraId="40654A18" w14:textId="77777777" w:rsidR="00035B78" w:rsidRDefault="002F7FB6" w:rsidP="00F14FCE">
            <w:pPr>
              <w:pStyle w:val="Tabellcell"/>
              <w:jc w:val="right"/>
            </w:pPr>
            <w:r>
              <w:t>226.7</w:t>
            </w:r>
          </w:p>
        </w:tc>
        <w:tc>
          <w:tcPr>
            <w:tcW w:w="1253" w:type="dxa"/>
            <w:tcBorders>
              <w:top w:val="single" w:sz="4" w:space="0" w:color="auto"/>
              <w:left w:val="nil"/>
              <w:bottom w:val="nil"/>
              <w:right w:val="nil"/>
            </w:tcBorders>
            <w:shd w:val="clear" w:color="auto" w:fill="FFFFFF"/>
            <w:vAlign w:val="center"/>
          </w:tcPr>
          <w:p w14:paraId="08D857B5" w14:textId="77777777" w:rsidR="00035B78" w:rsidRDefault="002F7FB6" w:rsidP="00F14FCE">
            <w:pPr>
              <w:pStyle w:val="Tabellcell"/>
              <w:jc w:val="right"/>
            </w:pPr>
            <w:r>
              <w:t>213.2</w:t>
            </w:r>
          </w:p>
        </w:tc>
        <w:tc>
          <w:tcPr>
            <w:tcW w:w="1253" w:type="dxa"/>
            <w:tcBorders>
              <w:top w:val="single" w:sz="4" w:space="0" w:color="auto"/>
              <w:left w:val="nil"/>
              <w:bottom w:val="nil"/>
              <w:right w:val="nil"/>
            </w:tcBorders>
            <w:shd w:val="clear" w:color="auto" w:fill="FFFFFF"/>
            <w:vAlign w:val="center"/>
          </w:tcPr>
          <w:p w14:paraId="6EA97E30" w14:textId="77777777" w:rsidR="00035B78" w:rsidRDefault="002F7FB6" w:rsidP="00F14FCE">
            <w:pPr>
              <w:pStyle w:val="Tabellcell"/>
              <w:jc w:val="right"/>
            </w:pPr>
            <w:r>
              <w:t>0.3</w:t>
            </w:r>
          </w:p>
        </w:tc>
        <w:tc>
          <w:tcPr>
            <w:tcW w:w="1157" w:type="dxa"/>
            <w:tcBorders>
              <w:top w:val="single" w:sz="4" w:space="0" w:color="auto"/>
              <w:left w:val="nil"/>
              <w:bottom w:val="nil"/>
              <w:right w:val="nil"/>
            </w:tcBorders>
            <w:shd w:val="clear" w:color="auto" w:fill="FFFFFF"/>
            <w:vAlign w:val="center"/>
          </w:tcPr>
          <w:p w14:paraId="775AE38E" w14:textId="77777777" w:rsidR="00035B78" w:rsidRDefault="002F7FB6" w:rsidP="00F14FCE">
            <w:pPr>
              <w:pStyle w:val="Tabellcell"/>
              <w:jc w:val="right"/>
            </w:pPr>
            <w:r>
              <w:t>13.7</w:t>
            </w:r>
          </w:p>
        </w:tc>
      </w:tr>
      <w:tr w:rsidR="007E5A01" w14:paraId="7EF1FD29" w14:textId="77777777" w:rsidTr="00F14FCE">
        <w:trPr>
          <w:cantSplit w:val="0"/>
        </w:trPr>
        <w:tc>
          <w:tcPr>
            <w:tcW w:w="3566" w:type="dxa"/>
            <w:tcBorders>
              <w:top w:val="nil"/>
              <w:left w:val="nil"/>
              <w:bottom w:val="nil"/>
              <w:right w:val="nil"/>
            </w:tcBorders>
            <w:shd w:val="clear" w:color="auto" w:fill="FFFFFF"/>
            <w:vAlign w:val="center"/>
          </w:tcPr>
          <w:p w14:paraId="3ABD15E3" w14:textId="77777777" w:rsidR="00035B78" w:rsidRDefault="002F7FB6" w:rsidP="00F14FCE">
            <w:pPr>
              <w:pStyle w:val="Tabellcell"/>
            </w:pPr>
            <w:r>
              <w:lastRenderedPageBreak/>
              <w:t>Såld vård</w:t>
            </w:r>
          </w:p>
        </w:tc>
        <w:tc>
          <w:tcPr>
            <w:tcW w:w="1157" w:type="dxa"/>
            <w:tcBorders>
              <w:top w:val="nil"/>
              <w:left w:val="nil"/>
              <w:bottom w:val="nil"/>
              <w:right w:val="nil"/>
            </w:tcBorders>
            <w:shd w:val="clear" w:color="auto" w:fill="FFFFFF"/>
            <w:vAlign w:val="center"/>
          </w:tcPr>
          <w:p w14:paraId="02FD854D" w14:textId="77777777" w:rsidR="00035B78" w:rsidRDefault="002F7FB6" w:rsidP="00F14FCE">
            <w:pPr>
              <w:pStyle w:val="Tabellcell"/>
              <w:jc w:val="right"/>
            </w:pPr>
            <w:r>
              <w:t>827.3</w:t>
            </w:r>
          </w:p>
        </w:tc>
        <w:tc>
          <w:tcPr>
            <w:tcW w:w="1253" w:type="dxa"/>
            <w:tcBorders>
              <w:top w:val="nil"/>
              <w:left w:val="nil"/>
              <w:bottom w:val="nil"/>
              <w:right w:val="nil"/>
            </w:tcBorders>
            <w:shd w:val="clear" w:color="auto" w:fill="FFFFFF"/>
            <w:vAlign w:val="center"/>
          </w:tcPr>
          <w:p w14:paraId="52EF9AA9" w14:textId="77777777" w:rsidR="00035B78" w:rsidRDefault="002F7FB6" w:rsidP="00F14FCE">
            <w:pPr>
              <w:pStyle w:val="Tabellcell"/>
              <w:jc w:val="right"/>
            </w:pPr>
            <w:r>
              <w:t>870.6</w:t>
            </w:r>
          </w:p>
        </w:tc>
        <w:tc>
          <w:tcPr>
            <w:tcW w:w="1253" w:type="dxa"/>
            <w:tcBorders>
              <w:top w:val="nil"/>
              <w:left w:val="nil"/>
              <w:bottom w:val="nil"/>
              <w:right w:val="nil"/>
            </w:tcBorders>
            <w:shd w:val="clear" w:color="auto" w:fill="FFFFFF"/>
            <w:vAlign w:val="center"/>
          </w:tcPr>
          <w:p w14:paraId="4D0D2E5F" w14:textId="77777777" w:rsidR="00035B78" w:rsidRDefault="002F7FB6" w:rsidP="00F14FCE">
            <w:pPr>
              <w:pStyle w:val="Tabellcell"/>
              <w:jc w:val="right"/>
            </w:pPr>
            <w:r>
              <w:t>818.9</w:t>
            </w:r>
          </w:p>
        </w:tc>
        <w:tc>
          <w:tcPr>
            <w:tcW w:w="1253" w:type="dxa"/>
            <w:tcBorders>
              <w:top w:val="nil"/>
              <w:left w:val="nil"/>
              <w:bottom w:val="nil"/>
              <w:right w:val="nil"/>
            </w:tcBorders>
            <w:shd w:val="clear" w:color="auto" w:fill="FFFFFF"/>
            <w:vAlign w:val="center"/>
          </w:tcPr>
          <w:p w14:paraId="0DB8CF5A" w14:textId="77777777" w:rsidR="00035B78" w:rsidRDefault="002F7FB6" w:rsidP="00F14FCE">
            <w:pPr>
              <w:pStyle w:val="Tabellcell"/>
              <w:jc w:val="right"/>
            </w:pPr>
            <w:r>
              <w:t>-43.3</w:t>
            </w:r>
          </w:p>
        </w:tc>
        <w:tc>
          <w:tcPr>
            <w:tcW w:w="1157" w:type="dxa"/>
            <w:tcBorders>
              <w:top w:val="nil"/>
              <w:left w:val="nil"/>
              <w:bottom w:val="nil"/>
              <w:right w:val="nil"/>
            </w:tcBorders>
            <w:shd w:val="clear" w:color="auto" w:fill="FFFFFF"/>
            <w:vAlign w:val="center"/>
          </w:tcPr>
          <w:p w14:paraId="05F76533" w14:textId="77777777" w:rsidR="00035B78" w:rsidRDefault="002F7FB6" w:rsidP="00F14FCE">
            <w:pPr>
              <w:pStyle w:val="Tabellcell"/>
              <w:jc w:val="right"/>
            </w:pPr>
            <w:r>
              <w:t>8.4</w:t>
            </w:r>
          </w:p>
        </w:tc>
      </w:tr>
      <w:tr w:rsidR="007E5A01" w14:paraId="4A657FA3" w14:textId="77777777" w:rsidTr="00F14FCE">
        <w:trPr>
          <w:cantSplit w:val="0"/>
        </w:trPr>
        <w:tc>
          <w:tcPr>
            <w:tcW w:w="3566" w:type="dxa"/>
            <w:tcBorders>
              <w:top w:val="nil"/>
              <w:left w:val="nil"/>
              <w:bottom w:val="single" w:sz="4" w:space="0" w:color="auto"/>
              <w:right w:val="nil"/>
            </w:tcBorders>
            <w:shd w:val="clear" w:color="auto" w:fill="FFFFFF"/>
            <w:vAlign w:val="center"/>
          </w:tcPr>
          <w:p w14:paraId="248A1178" w14:textId="77777777" w:rsidR="00035B78" w:rsidRDefault="002F7FB6" w:rsidP="00F14FCE">
            <w:pPr>
              <w:pStyle w:val="Tabellcell"/>
            </w:pPr>
            <w:r>
              <w:t>Övriga intäkter</w:t>
            </w:r>
          </w:p>
        </w:tc>
        <w:tc>
          <w:tcPr>
            <w:tcW w:w="1157" w:type="dxa"/>
            <w:tcBorders>
              <w:top w:val="nil"/>
              <w:left w:val="nil"/>
              <w:bottom w:val="single" w:sz="4" w:space="0" w:color="auto"/>
              <w:right w:val="nil"/>
            </w:tcBorders>
            <w:shd w:val="clear" w:color="auto" w:fill="FFFFFF"/>
            <w:vAlign w:val="center"/>
          </w:tcPr>
          <w:p w14:paraId="5FCD00EF" w14:textId="77777777" w:rsidR="00035B78" w:rsidRDefault="002F7FB6" w:rsidP="00F14FCE">
            <w:pPr>
              <w:pStyle w:val="Tabellcell"/>
              <w:jc w:val="right"/>
            </w:pPr>
            <w:r>
              <w:t>2 295.8</w:t>
            </w:r>
          </w:p>
        </w:tc>
        <w:tc>
          <w:tcPr>
            <w:tcW w:w="1253" w:type="dxa"/>
            <w:tcBorders>
              <w:top w:val="nil"/>
              <w:left w:val="nil"/>
              <w:bottom w:val="single" w:sz="4" w:space="0" w:color="auto"/>
              <w:right w:val="nil"/>
            </w:tcBorders>
            <w:shd w:val="clear" w:color="auto" w:fill="FFFFFF"/>
            <w:vAlign w:val="center"/>
          </w:tcPr>
          <w:p w14:paraId="56A9B095" w14:textId="77777777" w:rsidR="00035B78" w:rsidRDefault="002F7FB6" w:rsidP="00F14FCE">
            <w:pPr>
              <w:pStyle w:val="Tabellcell"/>
              <w:jc w:val="right"/>
            </w:pPr>
            <w:r>
              <w:t>2 401.2</w:t>
            </w:r>
          </w:p>
        </w:tc>
        <w:tc>
          <w:tcPr>
            <w:tcW w:w="1253" w:type="dxa"/>
            <w:tcBorders>
              <w:top w:val="nil"/>
              <w:left w:val="nil"/>
              <w:bottom w:val="single" w:sz="4" w:space="0" w:color="auto"/>
              <w:right w:val="nil"/>
            </w:tcBorders>
            <w:shd w:val="clear" w:color="auto" w:fill="FFFFFF"/>
            <w:vAlign w:val="center"/>
          </w:tcPr>
          <w:p w14:paraId="46E82336" w14:textId="77777777" w:rsidR="00035B78" w:rsidRDefault="002F7FB6" w:rsidP="00F14FCE">
            <w:pPr>
              <w:pStyle w:val="Tabellcell"/>
              <w:jc w:val="right"/>
            </w:pPr>
            <w:r>
              <w:t>2 333.1</w:t>
            </w:r>
          </w:p>
        </w:tc>
        <w:tc>
          <w:tcPr>
            <w:tcW w:w="1253" w:type="dxa"/>
            <w:tcBorders>
              <w:top w:val="nil"/>
              <w:left w:val="nil"/>
              <w:bottom w:val="single" w:sz="4" w:space="0" w:color="auto"/>
              <w:right w:val="nil"/>
            </w:tcBorders>
            <w:shd w:val="clear" w:color="auto" w:fill="FFFFFF"/>
            <w:vAlign w:val="center"/>
          </w:tcPr>
          <w:p w14:paraId="529BBBB6" w14:textId="77777777" w:rsidR="00035B78" w:rsidRDefault="002F7FB6" w:rsidP="00F14FCE">
            <w:pPr>
              <w:pStyle w:val="Tabellcell"/>
              <w:jc w:val="right"/>
            </w:pPr>
            <w:r>
              <w:t>-105.4</w:t>
            </w:r>
          </w:p>
        </w:tc>
        <w:tc>
          <w:tcPr>
            <w:tcW w:w="1157" w:type="dxa"/>
            <w:tcBorders>
              <w:top w:val="nil"/>
              <w:left w:val="nil"/>
              <w:bottom w:val="single" w:sz="4" w:space="0" w:color="auto"/>
              <w:right w:val="nil"/>
            </w:tcBorders>
            <w:shd w:val="clear" w:color="auto" w:fill="FFFFFF"/>
            <w:vAlign w:val="center"/>
          </w:tcPr>
          <w:p w14:paraId="3B7D20F1" w14:textId="77777777" w:rsidR="00035B78" w:rsidRDefault="002F7FB6" w:rsidP="00F14FCE">
            <w:pPr>
              <w:pStyle w:val="Tabellcell"/>
              <w:jc w:val="right"/>
            </w:pPr>
            <w:r>
              <w:t>-37.3</w:t>
            </w:r>
          </w:p>
        </w:tc>
      </w:tr>
      <w:tr w:rsidR="007E5A01" w14:paraId="119453FD" w14:textId="77777777" w:rsidTr="00F14FCE">
        <w:trPr>
          <w:cantSplit w:val="0"/>
        </w:trPr>
        <w:tc>
          <w:tcPr>
            <w:tcW w:w="3566" w:type="dxa"/>
            <w:tcBorders>
              <w:top w:val="single" w:sz="4" w:space="0" w:color="auto"/>
              <w:left w:val="nil"/>
              <w:bottom w:val="single" w:sz="4" w:space="0" w:color="auto"/>
              <w:right w:val="nil"/>
            </w:tcBorders>
            <w:shd w:val="clear" w:color="auto" w:fill="FFFFFF"/>
            <w:vAlign w:val="center"/>
          </w:tcPr>
          <w:p w14:paraId="32DE71FF" w14:textId="77777777" w:rsidR="00035B78" w:rsidRDefault="002F7FB6" w:rsidP="00F14FCE">
            <w:pPr>
              <w:pStyle w:val="Tabellcell"/>
            </w:pPr>
            <w:r>
              <w:rPr>
                <w:b/>
              </w:rPr>
              <w:t>Summa Intäkter</w:t>
            </w:r>
          </w:p>
        </w:tc>
        <w:tc>
          <w:tcPr>
            <w:tcW w:w="1157" w:type="dxa"/>
            <w:tcBorders>
              <w:top w:val="single" w:sz="4" w:space="0" w:color="auto"/>
              <w:left w:val="nil"/>
              <w:bottom w:val="single" w:sz="4" w:space="0" w:color="auto"/>
              <w:right w:val="nil"/>
            </w:tcBorders>
            <w:shd w:val="clear" w:color="auto" w:fill="FFFFFF"/>
            <w:vAlign w:val="center"/>
          </w:tcPr>
          <w:p w14:paraId="1AC81F0D" w14:textId="77777777" w:rsidR="00035B78" w:rsidRDefault="002F7FB6" w:rsidP="00F14FCE">
            <w:pPr>
              <w:pStyle w:val="Tabellcell"/>
              <w:jc w:val="right"/>
            </w:pPr>
            <w:r>
              <w:rPr>
                <w:b/>
              </w:rPr>
              <w:t>3 350.1</w:t>
            </w:r>
          </w:p>
        </w:tc>
        <w:tc>
          <w:tcPr>
            <w:tcW w:w="1253" w:type="dxa"/>
            <w:tcBorders>
              <w:top w:val="single" w:sz="4" w:space="0" w:color="auto"/>
              <w:left w:val="nil"/>
              <w:bottom w:val="single" w:sz="4" w:space="0" w:color="auto"/>
              <w:right w:val="nil"/>
            </w:tcBorders>
            <w:shd w:val="clear" w:color="auto" w:fill="FFFFFF"/>
            <w:vAlign w:val="center"/>
          </w:tcPr>
          <w:p w14:paraId="0A5C0048" w14:textId="77777777" w:rsidR="00035B78" w:rsidRDefault="002F7FB6" w:rsidP="00F14FCE">
            <w:pPr>
              <w:pStyle w:val="Tabellcell"/>
              <w:jc w:val="right"/>
            </w:pPr>
            <w:r>
              <w:rPr>
                <w:b/>
              </w:rPr>
              <w:t>3 498.5</w:t>
            </w:r>
          </w:p>
        </w:tc>
        <w:tc>
          <w:tcPr>
            <w:tcW w:w="1253" w:type="dxa"/>
            <w:tcBorders>
              <w:top w:val="single" w:sz="4" w:space="0" w:color="auto"/>
              <w:left w:val="nil"/>
              <w:bottom w:val="single" w:sz="4" w:space="0" w:color="auto"/>
              <w:right w:val="nil"/>
            </w:tcBorders>
            <w:shd w:val="clear" w:color="auto" w:fill="FFFFFF"/>
            <w:vAlign w:val="center"/>
          </w:tcPr>
          <w:p w14:paraId="0683735F" w14:textId="77777777" w:rsidR="00035B78" w:rsidRDefault="002F7FB6" w:rsidP="00F14FCE">
            <w:pPr>
              <w:pStyle w:val="Tabellcell"/>
              <w:jc w:val="right"/>
            </w:pPr>
            <w:r>
              <w:rPr>
                <w:b/>
              </w:rPr>
              <w:t>3 365.2</w:t>
            </w:r>
          </w:p>
        </w:tc>
        <w:tc>
          <w:tcPr>
            <w:tcW w:w="1253" w:type="dxa"/>
            <w:tcBorders>
              <w:top w:val="single" w:sz="4" w:space="0" w:color="auto"/>
              <w:left w:val="nil"/>
              <w:bottom w:val="single" w:sz="4" w:space="0" w:color="auto"/>
              <w:right w:val="nil"/>
            </w:tcBorders>
            <w:shd w:val="clear" w:color="auto" w:fill="FFFFFF"/>
            <w:vAlign w:val="center"/>
          </w:tcPr>
          <w:p w14:paraId="7BEDB33D" w14:textId="77777777" w:rsidR="00035B78" w:rsidRDefault="002F7FB6" w:rsidP="00F14FCE">
            <w:pPr>
              <w:pStyle w:val="Tabellcell"/>
              <w:jc w:val="right"/>
            </w:pPr>
            <w:r>
              <w:rPr>
                <w:b/>
              </w:rPr>
              <w:t>-148.3</w:t>
            </w:r>
          </w:p>
        </w:tc>
        <w:tc>
          <w:tcPr>
            <w:tcW w:w="1157" w:type="dxa"/>
            <w:tcBorders>
              <w:top w:val="single" w:sz="4" w:space="0" w:color="auto"/>
              <w:left w:val="nil"/>
              <w:bottom w:val="single" w:sz="4" w:space="0" w:color="auto"/>
              <w:right w:val="nil"/>
            </w:tcBorders>
            <w:shd w:val="clear" w:color="auto" w:fill="FFFFFF"/>
            <w:vAlign w:val="center"/>
          </w:tcPr>
          <w:p w14:paraId="6902200C" w14:textId="77777777" w:rsidR="00035B78" w:rsidRDefault="002F7FB6" w:rsidP="00F14FCE">
            <w:pPr>
              <w:pStyle w:val="Tabellcell"/>
              <w:jc w:val="right"/>
            </w:pPr>
            <w:r>
              <w:rPr>
                <w:b/>
              </w:rPr>
              <w:t>-15.1</w:t>
            </w:r>
          </w:p>
        </w:tc>
      </w:tr>
      <w:tr w:rsidR="007E5A01" w14:paraId="390C24B1" w14:textId="77777777" w:rsidTr="00F14FCE">
        <w:trPr>
          <w:cantSplit w:val="0"/>
        </w:trPr>
        <w:tc>
          <w:tcPr>
            <w:tcW w:w="3566" w:type="dxa"/>
            <w:tcBorders>
              <w:top w:val="single" w:sz="4" w:space="0" w:color="auto"/>
              <w:left w:val="nil"/>
              <w:bottom w:val="nil"/>
              <w:right w:val="nil"/>
            </w:tcBorders>
            <w:shd w:val="clear" w:color="auto" w:fill="FFFFFF"/>
            <w:vAlign w:val="center"/>
          </w:tcPr>
          <w:p w14:paraId="0266CC68" w14:textId="77777777" w:rsidR="00035B78" w:rsidRDefault="002F7FB6" w:rsidP="00F14FCE">
            <w:pPr>
              <w:pStyle w:val="Tabellcell"/>
            </w:pPr>
            <w:r>
              <w:t>Personalkostnader</w:t>
            </w:r>
          </w:p>
        </w:tc>
        <w:tc>
          <w:tcPr>
            <w:tcW w:w="1157" w:type="dxa"/>
            <w:tcBorders>
              <w:top w:val="single" w:sz="4" w:space="0" w:color="auto"/>
              <w:left w:val="nil"/>
              <w:bottom w:val="nil"/>
              <w:right w:val="nil"/>
            </w:tcBorders>
            <w:shd w:val="clear" w:color="auto" w:fill="FFFFFF"/>
            <w:vAlign w:val="center"/>
          </w:tcPr>
          <w:p w14:paraId="3CBC6DCD" w14:textId="77777777" w:rsidR="00035B78" w:rsidRDefault="002F7FB6" w:rsidP="00F14FCE">
            <w:pPr>
              <w:pStyle w:val="Tabellcell"/>
              <w:jc w:val="right"/>
            </w:pPr>
            <w:r>
              <w:t>-6 913.5</w:t>
            </w:r>
          </w:p>
        </w:tc>
        <w:tc>
          <w:tcPr>
            <w:tcW w:w="1253" w:type="dxa"/>
            <w:tcBorders>
              <w:top w:val="single" w:sz="4" w:space="0" w:color="auto"/>
              <w:left w:val="nil"/>
              <w:bottom w:val="nil"/>
              <w:right w:val="nil"/>
            </w:tcBorders>
            <w:shd w:val="clear" w:color="auto" w:fill="FFFFFF"/>
            <w:vAlign w:val="center"/>
          </w:tcPr>
          <w:p w14:paraId="23CD17E9" w14:textId="77777777" w:rsidR="00035B78" w:rsidRDefault="002F7FB6" w:rsidP="00F14FCE">
            <w:pPr>
              <w:pStyle w:val="Tabellcell"/>
              <w:jc w:val="right"/>
            </w:pPr>
            <w:r>
              <w:t>-6 984.7</w:t>
            </w:r>
          </w:p>
        </w:tc>
        <w:tc>
          <w:tcPr>
            <w:tcW w:w="1253" w:type="dxa"/>
            <w:tcBorders>
              <w:top w:val="single" w:sz="4" w:space="0" w:color="auto"/>
              <w:left w:val="nil"/>
              <w:bottom w:val="nil"/>
              <w:right w:val="nil"/>
            </w:tcBorders>
            <w:shd w:val="clear" w:color="auto" w:fill="FFFFFF"/>
            <w:vAlign w:val="center"/>
          </w:tcPr>
          <w:p w14:paraId="0E1B063C" w14:textId="77777777" w:rsidR="00035B78" w:rsidRDefault="002F7FB6" w:rsidP="00F14FCE">
            <w:pPr>
              <w:pStyle w:val="Tabellcell"/>
              <w:jc w:val="right"/>
            </w:pPr>
            <w:r>
              <w:t>-6 679.6</w:t>
            </w:r>
          </w:p>
        </w:tc>
        <w:tc>
          <w:tcPr>
            <w:tcW w:w="1253" w:type="dxa"/>
            <w:tcBorders>
              <w:top w:val="single" w:sz="4" w:space="0" w:color="auto"/>
              <w:left w:val="nil"/>
              <w:bottom w:val="nil"/>
              <w:right w:val="nil"/>
            </w:tcBorders>
            <w:shd w:val="clear" w:color="auto" w:fill="FFFFFF"/>
            <w:vAlign w:val="center"/>
          </w:tcPr>
          <w:p w14:paraId="3DCAF54D" w14:textId="77777777" w:rsidR="00035B78" w:rsidRDefault="002F7FB6" w:rsidP="00F14FCE">
            <w:pPr>
              <w:pStyle w:val="Tabellcell"/>
              <w:jc w:val="right"/>
            </w:pPr>
            <w:r>
              <w:t>71.1</w:t>
            </w:r>
          </w:p>
        </w:tc>
        <w:tc>
          <w:tcPr>
            <w:tcW w:w="1157" w:type="dxa"/>
            <w:tcBorders>
              <w:top w:val="single" w:sz="4" w:space="0" w:color="auto"/>
              <w:left w:val="nil"/>
              <w:bottom w:val="nil"/>
              <w:right w:val="nil"/>
            </w:tcBorders>
            <w:shd w:val="clear" w:color="auto" w:fill="FFFFFF"/>
            <w:vAlign w:val="center"/>
          </w:tcPr>
          <w:p w14:paraId="2E316C15" w14:textId="77777777" w:rsidR="00035B78" w:rsidRDefault="002F7FB6" w:rsidP="00F14FCE">
            <w:pPr>
              <w:pStyle w:val="Tabellcell"/>
              <w:jc w:val="right"/>
            </w:pPr>
            <w:r>
              <w:t>-234.0</w:t>
            </w:r>
          </w:p>
        </w:tc>
      </w:tr>
      <w:tr w:rsidR="007E5A01" w14:paraId="1FADBDA1" w14:textId="77777777" w:rsidTr="00F14FCE">
        <w:trPr>
          <w:cantSplit w:val="0"/>
        </w:trPr>
        <w:tc>
          <w:tcPr>
            <w:tcW w:w="3566" w:type="dxa"/>
            <w:tcBorders>
              <w:top w:val="nil"/>
              <w:left w:val="nil"/>
              <w:bottom w:val="nil"/>
              <w:right w:val="nil"/>
            </w:tcBorders>
            <w:shd w:val="clear" w:color="auto" w:fill="FFFFFF"/>
            <w:vAlign w:val="center"/>
          </w:tcPr>
          <w:p w14:paraId="21E86395" w14:textId="77777777" w:rsidR="00035B78" w:rsidRDefault="002F7FB6" w:rsidP="00F14FCE">
            <w:pPr>
              <w:pStyle w:val="Tabellcell"/>
            </w:pPr>
            <w:r>
              <w:t>Köpt vård</w:t>
            </w:r>
          </w:p>
        </w:tc>
        <w:tc>
          <w:tcPr>
            <w:tcW w:w="1157" w:type="dxa"/>
            <w:tcBorders>
              <w:top w:val="nil"/>
              <w:left w:val="nil"/>
              <w:bottom w:val="nil"/>
              <w:right w:val="nil"/>
            </w:tcBorders>
            <w:shd w:val="clear" w:color="auto" w:fill="FFFFFF"/>
            <w:vAlign w:val="center"/>
          </w:tcPr>
          <w:p w14:paraId="6B411754" w14:textId="77777777" w:rsidR="00035B78" w:rsidRDefault="002F7FB6" w:rsidP="00F14FCE">
            <w:pPr>
              <w:pStyle w:val="Tabellcell"/>
              <w:jc w:val="right"/>
            </w:pPr>
            <w:r>
              <w:t>-472.6</w:t>
            </w:r>
          </w:p>
        </w:tc>
        <w:tc>
          <w:tcPr>
            <w:tcW w:w="1253" w:type="dxa"/>
            <w:tcBorders>
              <w:top w:val="nil"/>
              <w:left w:val="nil"/>
              <w:bottom w:val="nil"/>
              <w:right w:val="nil"/>
            </w:tcBorders>
            <w:shd w:val="clear" w:color="auto" w:fill="FFFFFF"/>
            <w:vAlign w:val="center"/>
          </w:tcPr>
          <w:p w14:paraId="3B28E74E" w14:textId="77777777" w:rsidR="00035B78" w:rsidRDefault="002F7FB6" w:rsidP="00F14FCE">
            <w:pPr>
              <w:pStyle w:val="Tabellcell"/>
              <w:jc w:val="right"/>
            </w:pPr>
            <w:r>
              <w:t>-455.2</w:t>
            </w:r>
          </w:p>
        </w:tc>
        <w:tc>
          <w:tcPr>
            <w:tcW w:w="1253" w:type="dxa"/>
            <w:tcBorders>
              <w:top w:val="nil"/>
              <w:left w:val="nil"/>
              <w:bottom w:val="nil"/>
              <w:right w:val="nil"/>
            </w:tcBorders>
            <w:shd w:val="clear" w:color="auto" w:fill="FFFFFF"/>
            <w:vAlign w:val="center"/>
          </w:tcPr>
          <w:p w14:paraId="2B3E637E" w14:textId="77777777" w:rsidR="00035B78" w:rsidRDefault="002F7FB6" w:rsidP="00F14FCE">
            <w:pPr>
              <w:pStyle w:val="Tabellcell"/>
              <w:jc w:val="right"/>
            </w:pPr>
            <w:r>
              <w:t>-418.3</w:t>
            </w:r>
          </w:p>
        </w:tc>
        <w:tc>
          <w:tcPr>
            <w:tcW w:w="1253" w:type="dxa"/>
            <w:tcBorders>
              <w:top w:val="nil"/>
              <w:left w:val="nil"/>
              <w:bottom w:val="nil"/>
              <w:right w:val="nil"/>
            </w:tcBorders>
            <w:shd w:val="clear" w:color="auto" w:fill="FFFFFF"/>
            <w:vAlign w:val="center"/>
          </w:tcPr>
          <w:p w14:paraId="137BAF8B" w14:textId="77777777" w:rsidR="00035B78" w:rsidRDefault="002F7FB6" w:rsidP="00F14FCE">
            <w:pPr>
              <w:pStyle w:val="Tabellcell"/>
              <w:jc w:val="right"/>
            </w:pPr>
            <w:r>
              <w:t>-17.4</w:t>
            </w:r>
          </w:p>
        </w:tc>
        <w:tc>
          <w:tcPr>
            <w:tcW w:w="1157" w:type="dxa"/>
            <w:tcBorders>
              <w:top w:val="nil"/>
              <w:left w:val="nil"/>
              <w:bottom w:val="nil"/>
              <w:right w:val="nil"/>
            </w:tcBorders>
            <w:shd w:val="clear" w:color="auto" w:fill="FFFFFF"/>
            <w:vAlign w:val="center"/>
          </w:tcPr>
          <w:p w14:paraId="0B0A2803" w14:textId="77777777" w:rsidR="00035B78" w:rsidRDefault="002F7FB6" w:rsidP="00F14FCE">
            <w:pPr>
              <w:pStyle w:val="Tabellcell"/>
              <w:jc w:val="right"/>
            </w:pPr>
            <w:r>
              <w:t>-54.3</w:t>
            </w:r>
          </w:p>
        </w:tc>
      </w:tr>
      <w:tr w:rsidR="007E5A01" w14:paraId="7CDD03D7" w14:textId="77777777" w:rsidTr="00F14FCE">
        <w:trPr>
          <w:cantSplit w:val="0"/>
        </w:trPr>
        <w:tc>
          <w:tcPr>
            <w:tcW w:w="3566" w:type="dxa"/>
            <w:tcBorders>
              <w:top w:val="nil"/>
              <w:left w:val="nil"/>
              <w:bottom w:val="nil"/>
              <w:right w:val="nil"/>
            </w:tcBorders>
            <w:shd w:val="clear" w:color="auto" w:fill="FFFFFF"/>
            <w:vAlign w:val="center"/>
          </w:tcPr>
          <w:p w14:paraId="6750885A" w14:textId="77777777" w:rsidR="00035B78" w:rsidRDefault="002F7FB6" w:rsidP="00F14FCE">
            <w:pPr>
              <w:pStyle w:val="Tabellcell"/>
            </w:pPr>
            <w:r>
              <w:t>Hyrläkare</w:t>
            </w:r>
          </w:p>
        </w:tc>
        <w:tc>
          <w:tcPr>
            <w:tcW w:w="1157" w:type="dxa"/>
            <w:tcBorders>
              <w:top w:val="nil"/>
              <w:left w:val="nil"/>
              <w:bottom w:val="nil"/>
              <w:right w:val="nil"/>
            </w:tcBorders>
            <w:shd w:val="clear" w:color="auto" w:fill="FFFFFF"/>
            <w:vAlign w:val="center"/>
          </w:tcPr>
          <w:p w14:paraId="178BCDBF" w14:textId="77777777" w:rsidR="00035B78" w:rsidRDefault="002F7FB6" w:rsidP="00F14FCE">
            <w:pPr>
              <w:pStyle w:val="Tabellcell"/>
              <w:jc w:val="right"/>
            </w:pPr>
            <w:r>
              <w:t>-158.9</w:t>
            </w:r>
          </w:p>
        </w:tc>
        <w:tc>
          <w:tcPr>
            <w:tcW w:w="1253" w:type="dxa"/>
            <w:tcBorders>
              <w:top w:val="nil"/>
              <w:left w:val="nil"/>
              <w:bottom w:val="nil"/>
              <w:right w:val="nil"/>
            </w:tcBorders>
            <w:shd w:val="clear" w:color="auto" w:fill="FFFFFF"/>
            <w:vAlign w:val="center"/>
          </w:tcPr>
          <w:p w14:paraId="6960E530" w14:textId="77777777" w:rsidR="00035B78" w:rsidRDefault="002F7FB6" w:rsidP="00F14FCE">
            <w:pPr>
              <w:pStyle w:val="Tabellcell"/>
              <w:jc w:val="right"/>
            </w:pPr>
            <w:r>
              <w:t>-105.2</w:t>
            </w:r>
          </w:p>
        </w:tc>
        <w:tc>
          <w:tcPr>
            <w:tcW w:w="1253" w:type="dxa"/>
            <w:tcBorders>
              <w:top w:val="nil"/>
              <w:left w:val="nil"/>
              <w:bottom w:val="nil"/>
              <w:right w:val="nil"/>
            </w:tcBorders>
            <w:shd w:val="clear" w:color="auto" w:fill="FFFFFF"/>
            <w:vAlign w:val="center"/>
          </w:tcPr>
          <w:p w14:paraId="4545433F" w14:textId="77777777" w:rsidR="00035B78" w:rsidRDefault="002F7FB6" w:rsidP="00F14FCE">
            <w:pPr>
              <w:pStyle w:val="Tabellcell"/>
              <w:jc w:val="right"/>
            </w:pPr>
            <w:r>
              <w:t>-220.8</w:t>
            </w:r>
          </w:p>
        </w:tc>
        <w:tc>
          <w:tcPr>
            <w:tcW w:w="1253" w:type="dxa"/>
            <w:tcBorders>
              <w:top w:val="nil"/>
              <w:left w:val="nil"/>
              <w:bottom w:val="nil"/>
              <w:right w:val="nil"/>
            </w:tcBorders>
            <w:shd w:val="clear" w:color="auto" w:fill="FFFFFF"/>
            <w:vAlign w:val="center"/>
          </w:tcPr>
          <w:p w14:paraId="0D319571" w14:textId="77777777" w:rsidR="00035B78" w:rsidRDefault="002F7FB6" w:rsidP="00F14FCE">
            <w:pPr>
              <w:pStyle w:val="Tabellcell"/>
              <w:jc w:val="right"/>
            </w:pPr>
            <w:r>
              <w:t>-53.7</w:t>
            </w:r>
          </w:p>
        </w:tc>
        <w:tc>
          <w:tcPr>
            <w:tcW w:w="1157" w:type="dxa"/>
            <w:tcBorders>
              <w:top w:val="nil"/>
              <w:left w:val="nil"/>
              <w:bottom w:val="nil"/>
              <w:right w:val="nil"/>
            </w:tcBorders>
            <w:shd w:val="clear" w:color="auto" w:fill="FFFFFF"/>
            <w:vAlign w:val="center"/>
          </w:tcPr>
          <w:p w14:paraId="423EC374" w14:textId="77777777" w:rsidR="00035B78" w:rsidRDefault="002F7FB6" w:rsidP="00F14FCE">
            <w:pPr>
              <w:pStyle w:val="Tabellcell"/>
              <w:jc w:val="right"/>
            </w:pPr>
            <w:r>
              <w:t>61.9</w:t>
            </w:r>
          </w:p>
        </w:tc>
      </w:tr>
      <w:tr w:rsidR="007E5A01" w14:paraId="470FBE87" w14:textId="77777777" w:rsidTr="00F14FCE">
        <w:trPr>
          <w:cantSplit w:val="0"/>
        </w:trPr>
        <w:tc>
          <w:tcPr>
            <w:tcW w:w="3566" w:type="dxa"/>
            <w:tcBorders>
              <w:top w:val="nil"/>
              <w:left w:val="nil"/>
              <w:bottom w:val="nil"/>
              <w:right w:val="nil"/>
            </w:tcBorders>
            <w:shd w:val="clear" w:color="auto" w:fill="FFFFFF"/>
            <w:vAlign w:val="center"/>
          </w:tcPr>
          <w:p w14:paraId="45E952FB" w14:textId="77777777" w:rsidR="00035B78" w:rsidRDefault="002F7FB6" w:rsidP="00F14FCE">
            <w:pPr>
              <w:pStyle w:val="Tabellcell"/>
            </w:pPr>
            <w:r>
              <w:t>Läkemedel</w:t>
            </w:r>
          </w:p>
        </w:tc>
        <w:tc>
          <w:tcPr>
            <w:tcW w:w="1157" w:type="dxa"/>
            <w:tcBorders>
              <w:top w:val="nil"/>
              <w:left w:val="nil"/>
              <w:bottom w:val="nil"/>
              <w:right w:val="nil"/>
            </w:tcBorders>
            <w:shd w:val="clear" w:color="auto" w:fill="FFFFFF"/>
            <w:vAlign w:val="center"/>
          </w:tcPr>
          <w:p w14:paraId="23213509" w14:textId="77777777" w:rsidR="00035B78" w:rsidRDefault="002F7FB6" w:rsidP="00F14FCE">
            <w:pPr>
              <w:pStyle w:val="Tabellcell"/>
              <w:jc w:val="right"/>
            </w:pPr>
            <w:r>
              <w:t>-1 299.3</w:t>
            </w:r>
          </w:p>
        </w:tc>
        <w:tc>
          <w:tcPr>
            <w:tcW w:w="1253" w:type="dxa"/>
            <w:tcBorders>
              <w:top w:val="nil"/>
              <w:left w:val="nil"/>
              <w:bottom w:val="nil"/>
              <w:right w:val="nil"/>
            </w:tcBorders>
            <w:shd w:val="clear" w:color="auto" w:fill="FFFFFF"/>
            <w:vAlign w:val="center"/>
          </w:tcPr>
          <w:p w14:paraId="4BFC698B" w14:textId="77777777" w:rsidR="00035B78" w:rsidRDefault="002F7FB6" w:rsidP="00F14FCE">
            <w:pPr>
              <w:pStyle w:val="Tabellcell"/>
              <w:jc w:val="right"/>
            </w:pPr>
            <w:r>
              <w:t>-1 296.1</w:t>
            </w:r>
          </w:p>
        </w:tc>
        <w:tc>
          <w:tcPr>
            <w:tcW w:w="1253" w:type="dxa"/>
            <w:tcBorders>
              <w:top w:val="nil"/>
              <w:left w:val="nil"/>
              <w:bottom w:val="nil"/>
              <w:right w:val="nil"/>
            </w:tcBorders>
            <w:shd w:val="clear" w:color="auto" w:fill="FFFFFF"/>
            <w:vAlign w:val="center"/>
          </w:tcPr>
          <w:p w14:paraId="2D69DA15" w14:textId="77777777" w:rsidR="00035B78" w:rsidRDefault="002F7FB6" w:rsidP="00F14FCE">
            <w:pPr>
              <w:pStyle w:val="Tabellcell"/>
              <w:jc w:val="right"/>
            </w:pPr>
            <w:r>
              <w:t>-1 251.2</w:t>
            </w:r>
          </w:p>
        </w:tc>
        <w:tc>
          <w:tcPr>
            <w:tcW w:w="1253" w:type="dxa"/>
            <w:tcBorders>
              <w:top w:val="nil"/>
              <w:left w:val="nil"/>
              <w:bottom w:val="nil"/>
              <w:right w:val="nil"/>
            </w:tcBorders>
            <w:shd w:val="clear" w:color="auto" w:fill="FFFFFF"/>
            <w:vAlign w:val="center"/>
          </w:tcPr>
          <w:p w14:paraId="50E01046" w14:textId="77777777" w:rsidR="00035B78" w:rsidRDefault="002F7FB6" w:rsidP="00F14FCE">
            <w:pPr>
              <w:pStyle w:val="Tabellcell"/>
              <w:jc w:val="right"/>
            </w:pPr>
            <w:r>
              <w:t>-3.2</w:t>
            </w:r>
          </w:p>
        </w:tc>
        <w:tc>
          <w:tcPr>
            <w:tcW w:w="1157" w:type="dxa"/>
            <w:tcBorders>
              <w:top w:val="nil"/>
              <w:left w:val="nil"/>
              <w:bottom w:val="nil"/>
              <w:right w:val="nil"/>
            </w:tcBorders>
            <w:shd w:val="clear" w:color="auto" w:fill="FFFFFF"/>
            <w:vAlign w:val="center"/>
          </w:tcPr>
          <w:p w14:paraId="3EDD338F" w14:textId="77777777" w:rsidR="00035B78" w:rsidRDefault="002F7FB6" w:rsidP="00F14FCE">
            <w:pPr>
              <w:pStyle w:val="Tabellcell"/>
              <w:jc w:val="right"/>
            </w:pPr>
            <w:r>
              <w:t>-48.1</w:t>
            </w:r>
          </w:p>
        </w:tc>
      </w:tr>
      <w:tr w:rsidR="007E5A01" w14:paraId="2DC2E5AA" w14:textId="77777777" w:rsidTr="00F14FCE">
        <w:trPr>
          <w:cantSplit w:val="0"/>
        </w:trPr>
        <w:tc>
          <w:tcPr>
            <w:tcW w:w="3566" w:type="dxa"/>
            <w:tcBorders>
              <w:top w:val="nil"/>
              <w:left w:val="nil"/>
              <w:bottom w:val="nil"/>
              <w:right w:val="nil"/>
            </w:tcBorders>
            <w:shd w:val="clear" w:color="auto" w:fill="FFFFFF"/>
            <w:vAlign w:val="center"/>
          </w:tcPr>
          <w:p w14:paraId="420D291E" w14:textId="77777777" w:rsidR="00035B78" w:rsidRDefault="002F7FB6" w:rsidP="00F14FCE">
            <w:pPr>
              <w:pStyle w:val="Tabellcell"/>
            </w:pPr>
            <w:r>
              <w:t>Övriga kostnader</w:t>
            </w:r>
          </w:p>
        </w:tc>
        <w:tc>
          <w:tcPr>
            <w:tcW w:w="1157" w:type="dxa"/>
            <w:tcBorders>
              <w:top w:val="nil"/>
              <w:left w:val="nil"/>
              <w:bottom w:val="nil"/>
              <w:right w:val="nil"/>
            </w:tcBorders>
            <w:shd w:val="clear" w:color="auto" w:fill="FFFFFF"/>
            <w:vAlign w:val="center"/>
          </w:tcPr>
          <w:p w14:paraId="0DEF4934" w14:textId="77777777" w:rsidR="00035B78" w:rsidRDefault="002F7FB6" w:rsidP="00F14FCE">
            <w:pPr>
              <w:pStyle w:val="Tabellcell"/>
              <w:jc w:val="right"/>
            </w:pPr>
            <w:r>
              <w:t>-3 211.0</w:t>
            </w:r>
          </w:p>
        </w:tc>
        <w:tc>
          <w:tcPr>
            <w:tcW w:w="1253" w:type="dxa"/>
            <w:tcBorders>
              <w:top w:val="nil"/>
              <w:left w:val="nil"/>
              <w:bottom w:val="nil"/>
              <w:right w:val="nil"/>
            </w:tcBorders>
            <w:shd w:val="clear" w:color="auto" w:fill="FFFFFF"/>
            <w:vAlign w:val="center"/>
          </w:tcPr>
          <w:p w14:paraId="2FD8198C" w14:textId="77777777" w:rsidR="00035B78" w:rsidRDefault="002F7FB6" w:rsidP="00F14FCE">
            <w:pPr>
              <w:pStyle w:val="Tabellcell"/>
              <w:jc w:val="right"/>
            </w:pPr>
            <w:r>
              <w:t>-2 889.9</w:t>
            </w:r>
          </w:p>
        </w:tc>
        <w:tc>
          <w:tcPr>
            <w:tcW w:w="1253" w:type="dxa"/>
            <w:tcBorders>
              <w:top w:val="nil"/>
              <w:left w:val="nil"/>
              <w:bottom w:val="nil"/>
              <w:right w:val="nil"/>
            </w:tcBorders>
            <w:shd w:val="clear" w:color="auto" w:fill="FFFFFF"/>
            <w:vAlign w:val="center"/>
          </w:tcPr>
          <w:p w14:paraId="1058D88B" w14:textId="77777777" w:rsidR="00035B78" w:rsidRDefault="002F7FB6" w:rsidP="00F14FCE">
            <w:pPr>
              <w:pStyle w:val="Tabellcell"/>
              <w:jc w:val="right"/>
            </w:pPr>
            <w:r>
              <w:t>-3 053.7</w:t>
            </w:r>
          </w:p>
        </w:tc>
        <w:tc>
          <w:tcPr>
            <w:tcW w:w="1253" w:type="dxa"/>
            <w:tcBorders>
              <w:top w:val="nil"/>
              <w:left w:val="nil"/>
              <w:bottom w:val="nil"/>
              <w:right w:val="nil"/>
            </w:tcBorders>
            <w:shd w:val="clear" w:color="auto" w:fill="FFFFFF"/>
            <w:vAlign w:val="center"/>
          </w:tcPr>
          <w:p w14:paraId="3B780751" w14:textId="77777777" w:rsidR="00035B78" w:rsidRDefault="002F7FB6" w:rsidP="00F14FCE">
            <w:pPr>
              <w:pStyle w:val="Tabellcell"/>
              <w:jc w:val="right"/>
            </w:pPr>
            <w:r>
              <w:t>-321.1</w:t>
            </w:r>
          </w:p>
        </w:tc>
        <w:tc>
          <w:tcPr>
            <w:tcW w:w="1157" w:type="dxa"/>
            <w:tcBorders>
              <w:top w:val="nil"/>
              <w:left w:val="nil"/>
              <w:bottom w:val="nil"/>
              <w:right w:val="nil"/>
            </w:tcBorders>
            <w:shd w:val="clear" w:color="auto" w:fill="FFFFFF"/>
            <w:vAlign w:val="center"/>
          </w:tcPr>
          <w:p w14:paraId="06BD7875" w14:textId="77777777" w:rsidR="00035B78" w:rsidRDefault="002F7FB6" w:rsidP="00F14FCE">
            <w:pPr>
              <w:pStyle w:val="Tabellcell"/>
              <w:jc w:val="right"/>
            </w:pPr>
            <w:r>
              <w:t>-157.3</w:t>
            </w:r>
          </w:p>
        </w:tc>
      </w:tr>
      <w:tr w:rsidR="007E5A01" w14:paraId="0B8FE535" w14:textId="77777777" w:rsidTr="00F14FCE">
        <w:trPr>
          <w:cantSplit w:val="0"/>
        </w:trPr>
        <w:tc>
          <w:tcPr>
            <w:tcW w:w="3566" w:type="dxa"/>
            <w:tcBorders>
              <w:top w:val="nil"/>
              <w:left w:val="nil"/>
              <w:bottom w:val="nil"/>
              <w:right w:val="nil"/>
            </w:tcBorders>
            <w:shd w:val="clear" w:color="auto" w:fill="FFFFFF"/>
            <w:vAlign w:val="center"/>
          </w:tcPr>
          <w:p w14:paraId="28F17756" w14:textId="77777777" w:rsidR="00035B78" w:rsidRDefault="002F7FB6" w:rsidP="00F14FCE">
            <w:pPr>
              <w:pStyle w:val="Tabellcell"/>
            </w:pPr>
            <w:r>
              <w:t>Avskrivningar,  inventarier</w:t>
            </w:r>
          </w:p>
        </w:tc>
        <w:tc>
          <w:tcPr>
            <w:tcW w:w="1157" w:type="dxa"/>
            <w:tcBorders>
              <w:top w:val="nil"/>
              <w:left w:val="nil"/>
              <w:bottom w:val="nil"/>
              <w:right w:val="nil"/>
            </w:tcBorders>
            <w:shd w:val="clear" w:color="auto" w:fill="FFFFFF"/>
            <w:vAlign w:val="center"/>
          </w:tcPr>
          <w:p w14:paraId="527BEA25" w14:textId="77777777" w:rsidR="00035B78" w:rsidRDefault="002F7FB6" w:rsidP="00F14FCE">
            <w:pPr>
              <w:pStyle w:val="Tabellcell"/>
              <w:jc w:val="right"/>
            </w:pPr>
            <w:r>
              <w:t>-179.9</w:t>
            </w:r>
          </w:p>
        </w:tc>
        <w:tc>
          <w:tcPr>
            <w:tcW w:w="1253" w:type="dxa"/>
            <w:tcBorders>
              <w:top w:val="nil"/>
              <w:left w:val="nil"/>
              <w:bottom w:val="nil"/>
              <w:right w:val="nil"/>
            </w:tcBorders>
            <w:shd w:val="clear" w:color="auto" w:fill="FFFFFF"/>
            <w:vAlign w:val="center"/>
          </w:tcPr>
          <w:p w14:paraId="76D2675A" w14:textId="77777777" w:rsidR="00035B78" w:rsidRDefault="002F7FB6" w:rsidP="00F14FCE">
            <w:pPr>
              <w:pStyle w:val="Tabellcell"/>
              <w:jc w:val="right"/>
            </w:pPr>
            <w:r>
              <w:t>-186.1</w:t>
            </w:r>
          </w:p>
        </w:tc>
        <w:tc>
          <w:tcPr>
            <w:tcW w:w="1253" w:type="dxa"/>
            <w:tcBorders>
              <w:top w:val="nil"/>
              <w:left w:val="nil"/>
              <w:bottom w:val="nil"/>
              <w:right w:val="nil"/>
            </w:tcBorders>
            <w:shd w:val="clear" w:color="auto" w:fill="FFFFFF"/>
            <w:vAlign w:val="center"/>
          </w:tcPr>
          <w:p w14:paraId="00D3E6B4" w14:textId="77777777" w:rsidR="00035B78" w:rsidRDefault="002F7FB6" w:rsidP="00F14FCE">
            <w:pPr>
              <w:pStyle w:val="Tabellcell"/>
              <w:jc w:val="right"/>
            </w:pPr>
            <w:r>
              <w:t>-169.2</w:t>
            </w:r>
          </w:p>
        </w:tc>
        <w:tc>
          <w:tcPr>
            <w:tcW w:w="1253" w:type="dxa"/>
            <w:tcBorders>
              <w:top w:val="nil"/>
              <w:left w:val="nil"/>
              <w:bottom w:val="nil"/>
              <w:right w:val="nil"/>
            </w:tcBorders>
            <w:shd w:val="clear" w:color="auto" w:fill="FFFFFF"/>
            <w:vAlign w:val="center"/>
          </w:tcPr>
          <w:p w14:paraId="5C46365F" w14:textId="77777777" w:rsidR="00035B78" w:rsidRDefault="002F7FB6" w:rsidP="00F14FCE">
            <w:pPr>
              <w:pStyle w:val="Tabellcell"/>
              <w:jc w:val="right"/>
            </w:pPr>
            <w:r>
              <w:t>6.2</w:t>
            </w:r>
          </w:p>
        </w:tc>
        <w:tc>
          <w:tcPr>
            <w:tcW w:w="1157" w:type="dxa"/>
            <w:tcBorders>
              <w:top w:val="nil"/>
              <w:left w:val="nil"/>
              <w:bottom w:val="nil"/>
              <w:right w:val="nil"/>
            </w:tcBorders>
            <w:shd w:val="clear" w:color="auto" w:fill="FFFFFF"/>
            <w:vAlign w:val="center"/>
          </w:tcPr>
          <w:p w14:paraId="0CA0B016" w14:textId="77777777" w:rsidR="00035B78" w:rsidRDefault="002F7FB6" w:rsidP="00F14FCE">
            <w:pPr>
              <w:pStyle w:val="Tabellcell"/>
              <w:jc w:val="right"/>
            </w:pPr>
            <w:r>
              <w:t>-10.7</w:t>
            </w:r>
          </w:p>
        </w:tc>
      </w:tr>
      <w:tr w:rsidR="007E5A01" w14:paraId="00414FCA" w14:textId="77777777" w:rsidTr="00F14FCE">
        <w:trPr>
          <w:cantSplit w:val="0"/>
        </w:trPr>
        <w:tc>
          <w:tcPr>
            <w:tcW w:w="3566" w:type="dxa"/>
            <w:tcBorders>
              <w:top w:val="nil"/>
              <w:left w:val="nil"/>
              <w:bottom w:val="single" w:sz="4" w:space="0" w:color="auto"/>
              <w:right w:val="nil"/>
            </w:tcBorders>
            <w:shd w:val="clear" w:color="auto" w:fill="FFFFFF"/>
            <w:vAlign w:val="center"/>
          </w:tcPr>
          <w:p w14:paraId="2A58D1FC" w14:textId="77777777" w:rsidR="00035B78" w:rsidRDefault="002F7FB6" w:rsidP="00F14FCE">
            <w:pPr>
              <w:pStyle w:val="Tabellcell"/>
            </w:pPr>
            <w:r>
              <w:t>Avskrivningar, immateriella tillgångar</w:t>
            </w:r>
          </w:p>
        </w:tc>
        <w:tc>
          <w:tcPr>
            <w:tcW w:w="1157" w:type="dxa"/>
            <w:tcBorders>
              <w:top w:val="nil"/>
              <w:left w:val="nil"/>
              <w:bottom w:val="single" w:sz="4" w:space="0" w:color="auto"/>
              <w:right w:val="nil"/>
            </w:tcBorders>
            <w:shd w:val="clear" w:color="auto" w:fill="FFFFFF"/>
            <w:vAlign w:val="center"/>
          </w:tcPr>
          <w:p w14:paraId="2C7C7F13" w14:textId="77777777" w:rsidR="00035B78" w:rsidRDefault="002F7FB6" w:rsidP="00F14FCE">
            <w:pPr>
              <w:pStyle w:val="Tabellcell"/>
              <w:jc w:val="right"/>
            </w:pPr>
            <w:r>
              <w:t>-0.1</w:t>
            </w:r>
          </w:p>
        </w:tc>
        <w:tc>
          <w:tcPr>
            <w:tcW w:w="1253" w:type="dxa"/>
            <w:tcBorders>
              <w:top w:val="nil"/>
              <w:left w:val="nil"/>
              <w:bottom w:val="single" w:sz="4" w:space="0" w:color="auto"/>
              <w:right w:val="nil"/>
            </w:tcBorders>
            <w:shd w:val="clear" w:color="auto" w:fill="FFFFFF"/>
            <w:vAlign w:val="center"/>
          </w:tcPr>
          <w:p w14:paraId="3F23BD2A" w14:textId="77777777" w:rsidR="00035B78" w:rsidRDefault="002F7FB6" w:rsidP="00F14FCE">
            <w:pPr>
              <w:pStyle w:val="Tabellcell"/>
              <w:jc w:val="right"/>
            </w:pPr>
            <w:r>
              <w:t>-2.1</w:t>
            </w:r>
          </w:p>
        </w:tc>
        <w:tc>
          <w:tcPr>
            <w:tcW w:w="1253" w:type="dxa"/>
            <w:tcBorders>
              <w:top w:val="nil"/>
              <w:left w:val="nil"/>
              <w:bottom w:val="single" w:sz="4" w:space="0" w:color="auto"/>
              <w:right w:val="nil"/>
            </w:tcBorders>
            <w:shd w:val="clear" w:color="auto" w:fill="FFFFFF"/>
            <w:vAlign w:val="center"/>
          </w:tcPr>
          <w:p w14:paraId="591CD61D" w14:textId="77777777" w:rsidR="00035B78" w:rsidRDefault="002F7FB6" w:rsidP="00F14FCE">
            <w:pPr>
              <w:pStyle w:val="Tabellcell"/>
              <w:jc w:val="right"/>
            </w:pPr>
            <w:r>
              <w:t>0.0</w:t>
            </w:r>
          </w:p>
        </w:tc>
        <w:tc>
          <w:tcPr>
            <w:tcW w:w="1253" w:type="dxa"/>
            <w:tcBorders>
              <w:top w:val="nil"/>
              <w:left w:val="nil"/>
              <w:bottom w:val="single" w:sz="4" w:space="0" w:color="auto"/>
              <w:right w:val="nil"/>
            </w:tcBorders>
            <w:shd w:val="clear" w:color="auto" w:fill="FFFFFF"/>
            <w:vAlign w:val="center"/>
          </w:tcPr>
          <w:p w14:paraId="424EF8EB" w14:textId="77777777" w:rsidR="00035B78" w:rsidRDefault="002F7FB6" w:rsidP="00F14FCE">
            <w:pPr>
              <w:pStyle w:val="Tabellcell"/>
              <w:jc w:val="right"/>
            </w:pPr>
            <w:r>
              <w:t>2.0</w:t>
            </w:r>
          </w:p>
        </w:tc>
        <w:tc>
          <w:tcPr>
            <w:tcW w:w="1157" w:type="dxa"/>
            <w:tcBorders>
              <w:top w:val="nil"/>
              <w:left w:val="nil"/>
              <w:bottom w:val="single" w:sz="4" w:space="0" w:color="auto"/>
              <w:right w:val="nil"/>
            </w:tcBorders>
            <w:shd w:val="clear" w:color="auto" w:fill="FFFFFF"/>
            <w:vAlign w:val="center"/>
          </w:tcPr>
          <w:p w14:paraId="6AB015CD" w14:textId="77777777" w:rsidR="00035B78" w:rsidRDefault="002F7FB6" w:rsidP="00F14FCE">
            <w:pPr>
              <w:pStyle w:val="Tabellcell"/>
              <w:jc w:val="right"/>
            </w:pPr>
            <w:r>
              <w:t>0.0</w:t>
            </w:r>
          </w:p>
        </w:tc>
      </w:tr>
      <w:tr w:rsidR="007E5A01" w14:paraId="5A0B0856" w14:textId="77777777" w:rsidTr="00F14FCE">
        <w:trPr>
          <w:cantSplit w:val="0"/>
        </w:trPr>
        <w:tc>
          <w:tcPr>
            <w:tcW w:w="3566" w:type="dxa"/>
            <w:tcBorders>
              <w:top w:val="single" w:sz="4" w:space="0" w:color="auto"/>
              <w:left w:val="nil"/>
              <w:bottom w:val="single" w:sz="4" w:space="0" w:color="auto"/>
              <w:right w:val="nil"/>
            </w:tcBorders>
            <w:shd w:val="clear" w:color="auto" w:fill="FFFFFF"/>
            <w:vAlign w:val="center"/>
          </w:tcPr>
          <w:p w14:paraId="649EA497" w14:textId="77777777" w:rsidR="00035B78" w:rsidRDefault="002F7FB6" w:rsidP="00F14FCE">
            <w:pPr>
              <w:pStyle w:val="Tabellcell"/>
            </w:pPr>
            <w:r>
              <w:rPr>
                <w:b/>
              </w:rPr>
              <w:t>Summa Kostnader</w:t>
            </w:r>
          </w:p>
        </w:tc>
        <w:tc>
          <w:tcPr>
            <w:tcW w:w="1157" w:type="dxa"/>
            <w:tcBorders>
              <w:top w:val="single" w:sz="4" w:space="0" w:color="auto"/>
              <w:left w:val="nil"/>
              <w:bottom w:val="single" w:sz="4" w:space="0" w:color="auto"/>
              <w:right w:val="nil"/>
            </w:tcBorders>
            <w:shd w:val="clear" w:color="auto" w:fill="FFFFFF"/>
            <w:vAlign w:val="center"/>
          </w:tcPr>
          <w:p w14:paraId="351D1524" w14:textId="77777777" w:rsidR="00035B78" w:rsidRDefault="002F7FB6" w:rsidP="00F14FCE">
            <w:pPr>
              <w:pStyle w:val="Tabellcell"/>
              <w:jc w:val="right"/>
            </w:pPr>
            <w:r>
              <w:rPr>
                <w:b/>
              </w:rPr>
              <w:t>-12 235.2</w:t>
            </w:r>
          </w:p>
        </w:tc>
        <w:tc>
          <w:tcPr>
            <w:tcW w:w="1253" w:type="dxa"/>
            <w:tcBorders>
              <w:top w:val="single" w:sz="4" w:space="0" w:color="auto"/>
              <w:left w:val="nil"/>
              <w:bottom w:val="single" w:sz="4" w:space="0" w:color="auto"/>
              <w:right w:val="nil"/>
            </w:tcBorders>
            <w:shd w:val="clear" w:color="auto" w:fill="FFFFFF"/>
            <w:vAlign w:val="center"/>
          </w:tcPr>
          <w:p w14:paraId="37C0D79A" w14:textId="77777777" w:rsidR="00035B78" w:rsidRDefault="002F7FB6" w:rsidP="00F14FCE">
            <w:pPr>
              <w:pStyle w:val="Tabellcell"/>
              <w:jc w:val="right"/>
            </w:pPr>
            <w:r>
              <w:rPr>
                <w:b/>
              </w:rPr>
              <w:t>-11 919.1</w:t>
            </w:r>
          </w:p>
        </w:tc>
        <w:tc>
          <w:tcPr>
            <w:tcW w:w="1253" w:type="dxa"/>
            <w:tcBorders>
              <w:top w:val="single" w:sz="4" w:space="0" w:color="auto"/>
              <w:left w:val="nil"/>
              <w:bottom w:val="single" w:sz="4" w:space="0" w:color="auto"/>
              <w:right w:val="nil"/>
            </w:tcBorders>
            <w:shd w:val="clear" w:color="auto" w:fill="FFFFFF"/>
            <w:vAlign w:val="center"/>
          </w:tcPr>
          <w:p w14:paraId="7C1BFA65" w14:textId="77777777" w:rsidR="00035B78" w:rsidRDefault="002F7FB6" w:rsidP="00F14FCE">
            <w:pPr>
              <w:pStyle w:val="Tabellcell"/>
              <w:jc w:val="right"/>
            </w:pPr>
            <w:r>
              <w:rPr>
                <w:b/>
              </w:rPr>
              <w:t>-11 792.7</w:t>
            </w:r>
          </w:p>
        </w:tc>
        <w:tc>
          <w:tcPr>
            <w:tcW w:w="1253" w:type="dxa"/>
            <w:tcBorders>
              <w:top w:val="single" w:sz="4" w:space="0" w:color="auto"/>
              <w:left w:val="nil"/>
              <w:bottom w:val="single" w:sz="4" w:space="0" w:color="auto"/>
              <w:right w:val="nil"/>
            </w:tcBorders>
            <w:shd w:val="clear" w:color="auto" w:fill="FFFFFF"/>
            <w:vAlign w:val="center"/>
          </w:tcPr>
          <w:p w14:paraId="5861F185" w14:textId="77777777" w:rsidR="00035B78" w:rsidRDefault="002F7FB6" w:rsidP="00F14FCE">
            <w:pPr>
              <w:pStyle w:val="Tabellcell"/>
              <w:jc w:val="right"/>
            </w:pPr>
            <w:r>
              <w:rPr>
                <w:b/>
              </w:rPr>
              <w:t>-316.1</w:t>
            </w:r>
          </w:p>
        </w:tc>
        <w:tc>
          <w:tcPr>
            <w:tcW w:w="1157" w:type="dxa"/>
            <w:tcBorders>
              <w:top w:val="single" w:sz="4" w:space="0" w:color="auto"/>
              <w:left w:val="nil"/>
              <w:bottom w:val="single" w:sz="4" w:space="0" w:color="auto"/>
              <w:right w:val="nil"/>
            </w:tcBorders>
            <w:shd w:val="clear" w:color="auto" w:fill="FFFFFF"/>
            <w:vAlign w:val="center"/>
          </w:tcPr>
          <w:p w14:paraId="407B6CD5" w14:textId="77777777" w:rsidR="00035B78" w:rsidRDefault="002F7FB6" w:rsidP="00F14FCE">
            <w:pPr>
              <w:pStyle w:val="Tabellcell"/>
              <w:jc w:val="right"/>
            </w:pPr>
            <w:r>
              <w:rPr>
                <w:b/>
              </w:rPr>
              <w:t>-442.4</w:t>
            </w:r>
          </w:p>
        </w:tc>
      </w:tr>
      <w:tr w:rsidR="007E5A01" w14:paraId="1108BAB3" w14:textId="77777777" w:rsidTr="00F14FCE">
        <w:trPr>
          <w:cantSplit w:val="0"/>
        </w:trPr>
        <w:tc>
          <w:tcPr>
            <w:tcW w:w="3566" w:type="dxa"/>
            <w:tcBorders>
              <w:top w:val="single" w:sz="4" w:space="0" w:color="auto"/>
              <w:left w:val="nil"/>
              <w:bottom w:val="single" w:sz="4" w:space="0" w:color="auto"/>
              <w:right w:val="nil"/>
            </w:tcBorders>
            <w:shd w:val="clear" w:color="auto" w:fill="FFFFFF"/>
            <w:vAlign w:val="center"/>
          </w:tcPr>
          <w:p w14:paraId="744BA6BA" w14:textId="77777777" w:rsidR="00035B78" w:rsidRDefault="002F7FB6" w:rsidP="00F14FCE">
            <w:pPr>
              <w:pStyle w:val="Tabellcell"/>
            </w:pPr>
            <w:r>
              <w:rPr>
                <w:b/>
              </w:rPr>
              <w:t>Verksamhetens nettokostnad</w:t>
            </w:r>
          </w:p>
        </w:tc>
        <w:tc>
          <w:tcPr>
            <w:tcW w:w="1157" w:type="dxa"/>
            <w:tcBorders>
              <w:top w:val="single" w:sz="4" w:space="0" w:color="auto"/>
              <w:left w:val="nil"/>
              <w:bottom w:val="single" w:sz="4" w:space="0" w:color="auto"/>
              <w:right w:val="nil"/>
            </w:tcBorders>
            <w:shd w:val="clear" w:color="auto" w:fill="FFFFFF"/>
            <w:vAlign w:val="center"/>
          </w:tcPr>
          <w:p w14:paraId="15482575" w14:textId="77777777" w:rsidR="00035B78" w:rsidRDefault="002F7FB6" w:rsidP="00F14FCE">
            <w:pPr>
              <w:pStyle w:val="Tabellcell"/>
              <w:jc w:val="right"/>
            </w:pPr>
            <w:r>
              <w:rPr>
                <w:b/>
              </w:rPr>
              <w:t>-8 885.1</w:t>
            </w:r>
          </w:p>
        </w:tc>
        <w:tc>
          <w:tcPr>
            <w:tcW w:w="1253" w:type="dxa"/>
            <w:tcBorders>
              <w:top w:val="single" w:sz="4" w:space="0" w:color="auto"/>
              <w:left w:val="nil"/>
              <w:bottom w:val="single" w:sz="4" w:space="0" w:color="auto"/>
              <w:right w:val="nil"/>
            </w:tcBorders>
            <w:shd w:val="clear" w:color="auto" w:fill="FFFFFF"/>
            <w:vAlign w:val="center"/>
          </w:tcPr>
          <w:p w14:paraId="0BD1C4F6" w14:textId="77777777" w:rsidR="00035B78" w:rsidRDefault="002F7FB6" w:rsidP="00F14FCE">
            <w:pPr>
              <w:pStyle w:val="Tabellcell"/>
              <w:jc w:val="right"/>
            </w:pPr>
            <w:r>
              <w:rPr>
                <w:b/>
              </w:rPr>
              <w:t>-8 420.7</w:t>
            </w:r>
          </w:p>
        </w:tc>
        <w:tc>
          <w:tcPr>
            <w:tcW w:w="1253" w:type="dxa"/>
            <w:tcBorders>
              <w:top w:val="single" w:sz="4" w:space="0" w:color="auto"/>
              <w:left w:val="nil"/>
              <w:bottom w:val="single" w:sz="4" w:space="0" w:color="auto"/>
              <w:right w:val="nil"/>
            </w:tcBorders>
            <w:shd w:val="clear" w:color="auto" w:fill="FFFFFF"/>
            <w:vAlign w:val="center"/>
          </w:tcPr>
          <w:p w14:paraId="097DC17A" w14:textId="77777777" w:rsidR="00035B78" w:rsidRDefault="002F7FB6" w:rsidP="00F14FCE">
            <w:pPr>
              <w:pStyle w:val="Tabellcell"/>
              <w:jc w:val="right"/>
            </w:pPr>
            <w:r>
              <w:rPr>
                <w:b/>
              </w:rPr>
              <w:t>-8 427.5</w:t>
            </w:r>
          </w:p>
        </w:tc>
        <w:tc>
          <w:tcPr>
            <w:tcW w:w="1253" w:type="dxa"/>
            <w:tcBorders>
              <w:top w:val="single" w:sz="4" w:space="0" w:color="auto"/>
              <w:left w:val="nil"/>
              <w:bottom w:val="single" w:sz="4" w:space="0" w:color="auto"/>
              <w:right w:val="nil"/>
            </w:tcBorders>
            <w:shd w:val="clear" w:color="auto" w:fill="FFFFFF"/>
            <w:vAlign w:val="center"/>
          </w:tcPr>
          <w:p w14:paraId="387409F6" w14:textId="77777777" w:rsidR="00035B78" w:rsidRDefault="002F7FB6" w:rsidP="00F14FCE">
            <w:pPr>
              <w:pStyle w:val="Tabellcell"/>
              <w:jc w:val="right"/>
            </w:pPr>
            <w:r>
              <w:rPr>
                <w:b/>
              </w:rPr>
              <w:t>-464.4</w:t>
            </w:r>
          </w:p>
        </w:tc>
        <w:tc>
          <w:tcPr>
            <w:tcW w:w="1157" w:type="dxa"/>
            <w:tcBorders>
              <w:top w:val="single" w:sz="4" w:space="0" w:color="auto"/>
              <w:left w:val="nil"/>
              <w:bottom w:val="single" w:sz="4" w:space="0" w:color="auto"/>
              <w:right w:val="nil"/>
            </w:tcBorders>
            <w:shd w:val="clear" w:color="auto" w:fill="FFFFFF"/>
            <w:vAlign w:val="center"/>
          </w:tcPr>
          <w:p w14:paraId="56AEF563" w14:textId="77777777" w:rsidR="00035B78" w:rsidRDefault="002F7FB6" w:rsidP="00F14FCE">
            <w:pPr>
              <w:pStyle w:val="Tabellcell"/>
              <w:jc w:val="right"/>
            </w:pPr>
            <w:r>
              <w:rPr>
                <w:b/>
              </w:rPr>
              <w:t>-457.6</w:t>
            </w:r>
          </w:p>
        </w:tc>
      </w:tr>
      <w:tr w:rsidR="007E5A01" w14:paraId="074B6A28" w14:textId="77777777" w:rsidTr="00F14FCE">
        <w:trPr>
          <w:cantSplit w:val="0"/>
        </w:trPr>
        <w:tc>
          <w:tcPr>
            <w:tcW w:w="3566" w:type="dxa"/>
            <w:tcBorders>
              <w:top w:val="single" w:sz="4" w:space="0" w:color="auto"/>
              <w:left w:val="nil"/>
              <w:bottom w:val="nil"/>
              <w:right w:val="nil"/>
            </w:tcBorders>
            <w:shd w:val="clear" w:color="auto" w:fill="FFFFFF"/>
            <w:vAlign w:val="center"/>
          </w:tcPr>
          <w:p w14:paraId="16EF0F71" w14:textId="77777777" w:rsidR="00035B78" w:rsidRDefault="002F7FB6" w:rsidP="00F14FCE">
            <w:pPr>
              <w:pStyle w:val="Tabellcell"/>
            </w:pPr>
            <w:r>
              <w:t>Finansnetto</w:t>
            </w:r>
          </w:p>
        </w:tc>
        <w:tc>
          <w:tcPr>
            <w:tcW w:w="1157" w:type="dxa"/>
            <w:tcBorders>
              <w:top w:val="single" w:sz="4" w:space="0" w:color="auto"/>
              <w:left w:val="nil"/>
              <w:bottom w:val="nil"/>
              <w:right w:val="nil"/>
            </w:tcBorders>
            <w:shd w:val="clear" w:color="auto" w:fill="FFFFFF"/>
            <w:vAlign w:val="center"/>
          </w:tcPr>
          <w:p w14:paraId="6C300E2E" w14:textId="77777777" w:rsidR="00035B78" w:rsidRDefault="002F7FB6" w:rsidP="00F14FCE">
            <w:pPr>
              <w:pStyle w:val="Tabellcell"/>
              <w:jc w:val="right"/>
            </w:pPr>
            <w:r>
              <w:t>-21.3</w:t>
            </w:r>
          </w:p>
        </w:tc>
        <w:tc>
          <w:tcPr>
            <w:tcW w:w="1253" w:type="dxa"/>
            <w:tcBorders>
              <w:top w:val="single" w:sz="4" w:space="0" w:color="auto"/>
              <w:left w:val="nil"/>
              <w:bottom w:val="nil"/>
              <w:right w:val="nil"/>
            </w:tcBorders>
            <w:shd w:val="clear" w:color="auto" w:fill="FFFFFF"/>
            <w:vAlign w:val="center"/>
          </w:tcPr>
          <w:p w14:paraId="0A9CFA64" w14:textId="77777777" w:rsidR="00035B78" w:rsidRDefault="002F7FB6" w:rsidP="00F14FCE">
            <w:pPr>
              <w:pStyle w:val="Tabellcell"/>
              <w:jc w:val="right"/>
            </w:pPr>
            <w:r>
              <w:t>-23.7</w:t>
            </w:r>
          </w:p>
        </w:tc>
        <w:tc>
          <w:tcPr>
            <w:tcW w:w="1253" w:type="dxa"/>
            <w:tcBorders>
              <w:top w:val="single" w:sz="4" w:space="0" w:color="auto"/>
              <w:left w:val="nil"/>
              <w:bottom w:val="nil"/>
              <w:right w:val="nil"/>
            </w:tcBorders>
            <w:shd w:val="clear" w:color="auto" w:fill="FFFFFF"/>
            <w:vAlign w:val="center"/>
          </w:tcPr>
          <w:p w14:paraId="433E9596" w14:textId="77777777" w:rsidR="00035B78" w:rsidRDefault="002F7FB6" w:rsidP="00F14FCE">
            <w:pPr>
              <w:pStyle w:val="Tabellcell"/>
              <w:jc w:val="right"/>
            </w:pPr>
            <w:r>
              <w:t>-9.8</w:t>
            </w:r>
          </w:p>
        </w:tc>
        <w:tc>
          <w:tcPr>
            <w:tcW w:w="1253" w:type="dxa"/>
            <w:tcBorders>
              <w:top w:val="single" w:sz="4" w:space="0" w:color="auto"/>
              <w:left w:val="nil"/>
              <w:bottom w:val="nil"/>
              <w:right w:val="nil"/>
            </w:tcBorders>
            <w:shd w:val="clear" w:color="auto" w:fill="FFFFFF"/>
            <w:vAlign w:val="center"/>
          </w:tcPr>
          <w:p w14:paraId="52FD6B5D" w14:textId="77777777" w:rsidR="00035B78" w:rsidRDefault="002F7FB6" w:rsidP="00F14FCE">
            <w:pPr>
              <w:pStyle w:val="Tabellcell"/>
              <w:jc w:val="right"/>
            </w:pPr>
            <w:r>
              <w:t>2.3</w:t>
            </w:r>
          </w:p>
        </w:tc>
        <w:tc>
          <w:tcPr>
            <w:tcW w:w="1157" w:type="dxa"/>
            <w:tcBorders>
              <w:top w:val="single" w:sz="4" w:space="0" w:color="auto"/>
              <w:left w:val="nil"/>
              <w:bottom w:val="nil"/>
              <w:right w:val="nil"/>
            </w:tcBorders>
            <w:shd w:val="clear" w:color="auto" w:fill="FFFFFF"/>
            <w:vAlign w:val="center"/>
          </w:tcPr>
          <w:p w14:paraId="5F0CC0C0" w14:textId="77777777" w:rsidR="00035B78" w:rsidRDefault="002F7FB6" w:rsidP="00F14FCE">
            <w:pPr>
              <w:pStyle w:val="Tabellcell"/>
              <w:jc w:val="right"/>
            </w:pPr>
            <w:r>
              <w:t>-11.5</w:t>
            </w:r>
          </w:p>
        </w:tc>
      </w:tr>
      <w:tr w:rsidR="007E5A01" w14:paraId="15056A90" w14:textId="77777777" w:rsidTr="00F14FCE">
        <w:trPr>
          <w:cantSplit w:val="0"/>
        </w:trPr>
        <w:tc>
          <w:tcPr>
            <w:tcW w:w="3566" w:type="dxa"/>
            <w:tcBorders>
              <w:top w:val="nil"/>
              <w:left w:val="nil"/>
              <w:bottom w:val="nil"/>
              <w:right w:val="nil"/>
            </w:tcBorders>
            <w:shd w:val="clear" w:color="auto" w:fill="FFFFFF"/>
            <w:vAlign w:val="center"/>
          </w:tcPr>
          <w:p w14:paraId="7334434A" w14:textId="77777777" w:rsidR="00035B78" w:rsidRDefault="002F7FB6" w:rsidP="00F14FCE">
            <w:pPr>
              <w:pStyle w:val="Tabellcell"/>
            </w:pPr>
            <w:r>
              <w:rPr>
                <w:b/>
              </w:rPr>
              <w:t>Resultat</w:t>
            </w:r>
          </w:p>
        </w:tc>
        <w:tc>
          <w:tcPr>
            <w:tcW w:w="1157" w:type="dxa"/>
            <w:tcBorders>
              <w:top w:val="nil"/>
              <w:left w:val="nil"/>
              <w:bottom w:val="nil"/>
              <w:right w:val="nil"/>
            </w:tcBorders>
            <w:shd w:val="clear" w:color="auto" w:fill="FFFFFF"/>
            <w:vAlign w:val="center"/>
          </w:tcPr>
          <w:p w14:paraId="37066804" w14:textId="77777777" w:rsidR="00035B78" w:rsidRDefault="002F7FB6" w:rsidP="00F14FCE">
            <w:pPr>
              <w:pStyle w:val="Tabellcell"/>
              <w:jc w:val="right"/>
            </w:pPr>
            <w:r>
              <w:rPr>
                <w:b/>
              </w:rPr>
              <w:t>-8 906.4</w:t>
            </w:r>
          </w:p>
        </w:tc>
        <w:tc>
          <w:tcPr>
            <w:tcW w:w="1253" w:type="dxa"/>
            <w:tcBorders>
              <w:top w:val="nil"/>
              <w:left w:val="nil"/>
              <w:bottom w:val="nil"/>
              <w:right w:val="nil"/>
            </w:tcBorders>
            <w:shd w:val="clear" w:color="auto" w:fill="FFFFFF"/>
            <w:vAlign w:val="center"/>
          </w:tcPr>
          <w:p w14:paraId="0BD13E4B" w14:textId="77777777" w:rsidR="00035B78" w:rsidRDefault="002F7FB6" w:rsidP="00F14FCE">
            <w:pPr>
              <w:pStyle w:val="Tabellcell"/>
              <w:jc w:val="right"/>
            </w:pPr>
            <w:r>
              <w:rPr>
                <w:b/>
              </w:rPr>
              <w:t>-8 444.3</w:t>
            </w:r>
          </w:p>
        </w:tc>
        <w:tc>
          <w:tcPr>
            <w:tcW w:w="1253" w:type="dxa"/>
            <w:tcBorders>
              <w:top w:val="nil"/>
              <w:left w:val="nil"/>
              <w:bottom w:val="nil"/>
              <w:right w:val="nil"/>
            </w:tcBorders>
            <w:shd w:val="clear" w:color="auto" w:fill="FFFFFF"/>
            <w:vAlign w:val="center"/>
          </w:tcPr>
          <w:p w14:paraId="754F78BE" w14:textId="77777777" w:rsidR="00035B78" w:rsidRDefault="002F7FB6" w:rsidP="00F14FCE">
            <w:pPr>
              <w:pStyle w:val="Tabellcell"/>
              <w:jc w:val="right"/>
            </w:pPr>
            <w:r>
              <w:rPr>
                <w:b/>
              </w:rPr>
              <w:t>-8 437.3</w:t>
            </w:r>
          </w:p>
        </w:tc>
        <w:tc>
          <w:tcPr>
            <w:tcW w:w="1253" w:type="dxa"/>
            <w:tcBorders>
              <w:top w:val="nil"/>
              <w:left w:val="nil"/>
              <w:bottom w:val="nil"/>
              <w:right w:val="nil"/>
            </w:tcBorders>
            <w:shd w:val="clear" w:color="auto" w:fill="FFFFFF"/>
            <w:vAlign w:val="center"/>
          </w:tcPr>
          <w:p w14:paraId="04D80564" w14:textId="77777777" w:rsidR="00035B78" w:rsidRDefault="002F7FB6" w:rsidP="00F14FCE">
            <w:pPr>
              <w:pStyle w:val="Tabellcell"/>
              <w:jc w:val="right"/>
            </w:pPr>
            <w:r>
              <w:rPr>
                <w:b/>
              </w:rPr>
              <w:t>-462.1</w:t>
            </w:r>
          </w:p>
        </w:tc>
        <w:tc>
          <w:tcPr>
            <w:tcW w:w="1157" w:type="dxa"/>
            <w:tcBorders>
              <w:top w:val="nil"/>
              <w:left w:val="nil"/>
              <w:bottom w:val="nil"/>
              <w:right w:val="nil"/>
            </w:tcBorders>
            <w:shd w:val="clear" w:color="auto" w:fill="FFFFFF"/>
            <w:vAlign w:val="center"/>
          </w:tcPr>
          <w:p w14:paraId="6E538440" w14:textId="77777777" w:rsidR="00035B78" w:rsidRDefault="002F7FB6" w:rsidP="00F14FCE">
            <w:pPr>
              <w:pStyle w:val="Tabellcell"/>
              <w:jc w:val="right"/>
            </w:pPr>
            <w:r>
              <w:rPr>
                <w:b/>
              </w:rPr>
              <w:t>-469.1</w:t>
            </w:r>
          </w:p>
        </w:tc>
      </w:tr>
    </w:tbl>
    <w:p w14:paraId="0BD5CB97" w14:textId="77777777" w:rsidR="00035B78" w:rsidRDefault="002F7FB6" w:rsidP="00035B78">
      <w:pPr>
        <w:pStyle w:val="Texttitel"/>
      </w:pPr>
      <w:r>
        <w:t>Budgetavvikelse</w:t>
      </w:r>
    </w:p>
    <w:p w14:paraId="23F018F4" w14:textId="77777777" w:rsidR="00035B78" w:rsidRDefault="002F7FB6" w:rsidP="00035B78">
      <w:pPr>
        <w:pStyle w:val="BodyText"/>
        <w:widowControl w:val="0"/>
      </w:pPr>
      <w:r>
        <w:rPr>
          <w:noProof/>
        </w:rPr>
        <w:drawing>
          <wp:inline distT="0" distB="0" distL="0" distR="0" wp14:anchorId="24A6259A" wp14:editId="14FD44A3">
            <wp:extent cx="6120906" cy="3927581"/>
            <wp:effectExtent l="19050" t="0" r="0" b="0"/>
            <wp:docPr id="231" name="/Login50/Image.mvc/regionorebrolan/006aa4e6-acdf-4195-b3ea-b26800ec74e6"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Login50/Image.mvc/regionorebrolan/006aa4e6-acdf-4195-b3ea-b26800ec74e6" descr="Bild"/>
                    <pic:cNvPicPr>
                      <a:picLocks noChangeAspect="1" noChangeArrowheads="1"/>
                    </pic:cNvPicPr>
                  </pic:nvPicPr>
                  <pic:blipFill>
                    <a:blip r:embed="rId27"/>
                    <a:stretch>
                      <a:fillRect/>
                    </a:stretch>
                  </pic:blipFill>
                  <pic:spPr bwMode="auto">
                    <a:xfrm>
                      <a:off x="0" y="0"/>
                      <a:ext cx="6120906" cy="3927581"/>
                    </a:xfrm>
                    <a:prstGeom prst="rect">
                      <a:avLst/>
                    </a:prstGeom>
                  </pic:spPr>
                </pic:pic>
              </a:graphicData>
            </a:graphic>
          </wp:inline>
        </w:drawing>
      </w:r>
    </w:p>
    <w:p w14:paraId="4CFA0BDA" w14:textId="77777777" w:rsidR="00035B78" w:rsidRDefault="002F7FB6" w:rsidP="00035B78">
      <w:pPr>
        <w:pStyle w:val="Texttitel"/>
      </w:pPr>
      <w:r>
        <w:lastRenderedPageBreak/>
        <w:t>Sammanfattande analys</w:t>
      </w:r>
    </w:p>
    <w:p w14:paraId="2FA5816A" w14:textId="77777777" w:rsidR="00035B78" w:rsidRDefault="002F7FB6" w:rsidP="00035B78">
      <w:pPr>
        <w:pStyle w:val="Rubrik2"/>
      </w:pPr>
      <w:bookmarkStart w:id="23" w:name="_Toc188445041"/>
      <w:bookmarkStart w:id="24" w:name="_Toc188885087"/>
      <w:r>
        <w:t>Årets resultat</w:t>
      </w:r>
      <w:bookmarkEnd w:id="23"/>
      <w:bookmarkEnd w:id="24"/>
    </w:p>
    <w:p w14:paraId="7B628377" w14:textId="77777777" w:rsidR="00035B78" w:rsidRDefault="002F7FB6" w:rsidP="00035B78">
      <w:pPr>
        <w:pStyle w:val="BodyText"/>
        <w:widowControl w:val="0"/>
      </w:pPr>
      <w:r>
        <w:t>2023 präglades av ett tufft ekonomiskt läge med en hög kostnadsutveckling, framförallt utgående från hög inflation som leder till ökade pensionsavsättningar och därmed högre personalkostnader. För att bromsa kostnadsutvecklingen fattade hälso- och sjukvårdsledningen under hösten beslut om omedelbart generellt stopp på en rad av områden bland annat anställningsstopp samt stopp för hyrpersonal. Det totala resultatet för året uppgick till - 1 216 miljoner kronor vilket innebar ett högt kostnadsläge vid ingånge</w:t>
      </w:r>
      <w:r>
        <w:t>n till 2024 och betydligt sämre än den prognos på -950 miljoner kronor som låg till grund för budgetförutsättningar och reduceringskrav för 2024. Under sista kvartalet 2023 minskade kostnadsutvecklingen och har fortsatt så under 2024.</w:t>
      </w:r>
    </w:p>
    <w:p w14:paraId="0D5A62C5" w14:textId="77777777" w:rsidR="00035B78" w:rsidRDefault="002F7FB6" w:rsidP="00035B78">
      <w:pPr>
        <w:pStyle w:val="BodyText"/>
        <w:widowControl w:val="0"/>
      </w:pPr>
      <w:r>
        <w:t>Budgetarbetet för 2024 har i hög grad präglats av arbete med handlingsplaner och åtgärder för att långsiktigt minska kostnaderna och anpassa verksamheten till tilldelad budgetram. Handlingsplanen har en tydlig koppling till den utvecklingsplan av hälso- och sjukvården som antogs av hälso- och sjukvårdsnämnden under hösten 2023. Arbetet med utvecklingsplanen kommer att konkretiseras och preciseras i ett flertal färdplaner som kommer att beslutas successivt under 2025 vilket kan påverka handlingsplanen och de</w:t>
      </w:r>
      <w:r>
        <w:t>ss åtgärder.</w:t>
      </w:r>
    </w:p>
    <w:p w14:paraId="5F8BE0D4" w14:textId="77777777" w:rsidR="00035B78" w:rsidRDefault="002F7FB6" w:rsidP="00035B78">
      <w:pPr>
        <w:pStyle w:val="BodyText"/>
        <w:widowControl w:val="0"/>
      </w:pPr>
      <w:r>
        <w:t>De handlingsplaner som är framtagna i budget 2024 innehåller ett stort antal åtgärder med ett sammantaget ekonomiskt värde av 393 miljoner kronor. De flesta åtgärder har gett effekt under 2024 men ett antal förväntas falla ut först under kommande år, motsvarande c</w:t>
      </w:r>
      <w:r w:rsidR="00AA2E80">
        <w:t>cirka</w:t>
      </w:r>
      <w:r>
        <w:t> 98 mnkr, via beslut om färdplaner.</w:t>
      </w:r>
    </w:p>
    <w:p w14:paraId="143D06E0" w14:textId="77777777" w:rsidR="00035B78" w:rsidRDefault="002F7FB6" w:rsidP="00035B78">
      <w:pPr>
        <w:pStyle w:val="BodyText"/>
        <w:widowControl w:val="0"/>
      </w:pPr>
      <w:r>
        <w:t>Årets förväntade resultat jämfört budgeterat innebär ett underskott för nämnden på - 460 miljoner kronor. Detta består främst av ett högt ingångsläge från 2023, resultatet blev c</w:t>
      </w:r>
      <w:r w:rsidR="00AA2E80">
        <w:t>irka</w:t>
      </w:r>
      <w:r>
        <w:t> 270 miljoner kronor sämre än årets budgetförutsättningar samt därutöver främst av kompensation till områdena för ökad internränta som påverkar kapitalkostnaderna och ökade sociala avgifter (inflationsdrivet) som inte har kompenserats i nämndens budgetram.</w:t>
      </w:r>
    </w:p>
    <w:p w14:paraId="043D7B66" w14:textId="77777777" w:rsidR="00035B78" w:rsidRDefault="002F7FB6" w:rsidP="00035B78">
      <w:pPr>
        <w:pStyle w:val="BodyText"/>
        <w:widowControl w:val="0"/>
      </w:pPr>
      <w:r>
        <w:t>Nämnden har i juli erhållit en tillfällig budgetförstärkning för 2024 med 271,5 miljoner kronor avseende sektorsbidraget. Budgeten ersätter det planerade statsbidraget på 87 miljoner kronor vilket medför en tillfällig förbättring av resultatet 2024 med 184,5 miljoner kronor.</w:t>
      </w:r>
    </w:p>
    <w:p w14:paraId="45B39820" w14:textId="77777777" w:rsidR="00035B78" w:rsidRDefault="002F7FB6" w:rsidP="00035B78">
      <w:pPr>
        <w:pStyle w:val="BodyText"/>
        <w:widowControl w:val="0"/>
      </w:pPr>
      <w:r>
        <w:t>Införandet av Cosmic i oktober ledde till produktionsstörningar vilket även försvårade faktureringen under årets sista månader. Resultatet för Cosmicprojektet blev - 21 miljoner kronor i bokslutet och består främst av ökade kostnader för externa konsulter inför införandet.</w:t>
      </w:r>
    </w:p>
    <w:p w14:paraId="15DFD394" w14:textId="77777777" w:rsidR="00035B78" w:rsidRDefault="002F7FB6" w:rsidP="00035B78">
      <w:pPr>
        <w:pStyle w:val="BodyText"/>
        <w:widowControl w:val="0"/>
      </w:pPr>
      <w:r>
        <w:t>Årets resultat uppgick till - 462 miljoner kronor vilket är nära den senaste prognosen i oktober där underskottet bedömdes till - 450 miljoner kronor.</w:t>
      </w:r>
    </w:p>
    <w:p w14:paraId="46C480F9" w14:textId="77777777" w:rsidR="00035B78" w:rsidRDefault="002F7FB6" w:rsidP="00035B78">
      <w:pPr>
        <w:pStyle w:val="BodyText"/>
        <w:widowControl w:val="0"/>
      </w:pPr>
      <w:r>
        <w:t>Den budgeterade nettokostnadsutvecklingen uppgår till 3,4 </w:t>
      </w:r>
      <w:r w:rsidR="00AA2E80">
        <w:t>procent</w:t>
      </w:r>
      <w:r>
        <w:t>. Nettokostnadsutvecklingen i bokslutet uppgår till 5,6 </w:t>
      </w:r>
      <w:r w:rsidR="00AA2E80">
        <w:t>procent</w:t>
      </w:r>
      <w:r>
        <w:t>. Lönekostnadsutvecklingen uppgår till 0,8 </w:t>
      </w:r>
      <w:r w:rsidR="00AA2E80">
        <w:t>procent</w:t>
      </w:r>
      <w:r>
        <w:t>.</w:t>
      </w:r>
    </w:p>
    <w:p w14:paraId="7B94B0BD" w14:textId="77777777" w:rsidR="00035B78" w:rsidRDefault="002F7FB6" w:rsidP="00035B78">
      <w:pPr>
        <w:pStyle w:val="Rubrik3"/>
      </w:pPr>
      <w:r>
        <w:t>Intäkter</w:t>
      </w:r>
    </w:p>
    <w:p w14:paraId="124D2C2A" w14:textId="77777777" w:rsidR="00035B78" w:rsidRDefault="002F7FB6" w:rsidP="00035B78">
      <w:pPr>
        <w:pStyle w:val="BodyText"/>
        <w:widowControl w:val="0"/>
      </w:pPr>
      <w:r>
        <w:t xml:space="preserve">Statsbidragen, som ingår i HS finansiering på totalt 382,9 miljoner kronor, uppgick i bokslutet </w:t>
      </w:r>
      <w:r>
        <w:lastRenderedPageBreak/>
        <w:t>till 293,5 miljoner kronor. Avvikelsen på ca 90 miljoner kronor beror till största delen beror på uteblivet sektorsbidrag på 87 miljoner kronor som istället kompenserades till nämnden med utökad budgetram med 271,5 miljoner kronor (redovisas som övrig kostnad). I övrigt följer statsbidragen i stort de planerade nivåerna.</w:t>
      </w:r>
    </w:p>
    <w:p w14:paraId="35A3F125" w14:textId="77777777" w:rsidR="00035B78" w:rsidRDefault="002F7FB6" w:rsidP="00035B78">
      <w:pPr>
        <w:pStyle w:val="BodyText"/>
        <w:widowControl w:val="0"/>
      </w:pPr>
      <w:r>
        <w:t xml:space="preserve">I </w:t>
      </w:r>
      <w:r>
        <w:t>budgetarbetet planerades för en ökad såld vård 2024 med totalt 6,3 </w:t>
      </w:r>
      <w:r w:rsidR="00AA2E80">
        <w:t>procent</w:t>
      </w:r>
      <w:r>
        <w:t xml:space="preserve"> men under året har volymen minskat och en förklaring är införandet av Cosmic där produktionsstörningar uppkom. Budgetavvikelsen för året uppgår till - 43 miljoner kronor.</w:t>
      </w:r>
    </w:p>
    <w:p w14:paraId="6D66E085" w14:textId="77777777" w:rsidR="00035B78" w:rsidRDefault="002F7FB6" w:rsidP="00035B78">
      <w:pPr>
        <w:pStyle w:val="BodyText"/>
        <w:widowControl w:val="0"/>
      </w:pPr>
      <w:r>
        <w:t xml:space="preserve">Den </w:t>
      </w:r>
      <w:r>
        <w:t>målrelaterade ersättningen inom hälsovalet har varit lägre under året än planerat och underskottet i bokslutet uppgår till - 32 miljoner kronor där även ny privat aktör där flera patienter listar sig bidrar till underskottet.</w:t>
      </w:r>
    </w:p>
    <w:p w14:paraId="1EC0447B" w14:textId="77777777" w:rsidR="00035B78" w:rsidRDefault="002F7FB6" w:rsidP="00035B78">
      <w:pPr>
        <w:pStyle w:val="Rubrik3"/>
      </w:pPr>
      <w:r>
        <w:t xml:space="preserve">Personalkostnader </w:t>
      </w:r>
    </w:p>
    <w:p w14:paraId="510FE764" w14:textId="77777777" w:rsidR="00035B78" w:rsidRDefault="002F7FB6" w:rsidP="00035B78">
      <w:pPr>
        <w:pStyle w:val="BodyText"/>
        <w:widowControl w:val="0"/>
      </w:pPr>
      <w:r>
        <w:t>De handlingsplaner som är beslutade förväntades leda till en dämpning av lönekostnadsökningstakten vid årets slut jämfört med föregående år vilket också blev utfallet. Vid årets slut är ökningstakten + 0,8 </w:t>
      </w:r>
      <w:r w:rsidR="00AA2E80">
        <w:t>procent</w:t>
      </w:r>
      <w:r>
        <w:t xml:space="preserve"> att jämföra med den faktiska ökningstakten 2023 på + 4,6 </w:t>
      </w:r>
      <w:r w:rsidR="00AA2E80">
        <w:t>procent</w:t>
      </w:r>
      <w:r>
        <w:t>. De budgeterade lönekostnaderna inkluderar effekt av beslutade åtgärdsplaner men har inte gett full effekt under året vilket medför ett underskott med totalt - 36 miljoner kronor inklusive sociala avgifter. Underskottet kommer att hanteras under kommande år.</w:t>
      </w:r>
    </w:p>
    <w:p w14:paraId="6A2CD6D2" w14:textId="77777777" w:rsidR="00035B78" w:rsidRDefault="002F7FB6" w:rsidP="00035B78">
      <w:pPr>
        <w:pStyle w:val="BodyText"/>
        <w:widowControl w:val="0"/>
      </w:pPr>
      <w:r>
        <w:t>Antalet årsarbetare (med justering av tjänstledighet) visar en minskning med - 104,3 stycken jämfört med 2023-12-31.Se vidare avsnitt 5 Personalekonomi.</w:t>
      </w:r>
    </w:p>
    <w:p w14:paraId="553A1AEB" w14:textId="77777777" w:rsidR="00035B78" w:rsidRDefault="002F7FB6" w:rsidP="00035B78">
      <w:pPr>
        <w:pStyle w:val="Rubrik3"/>
      </w:pPr>
      <w:r>
        <w:t xml:space="preserve">Övriga kostnader </w:t>
      </w:r>
    </w:p>
    <w:p w14:paraId="3127810A" w14:textId="77777777" w:rsidR="00035B78" w:rsidRDefault="002F7FB6" w:rsidP="00035B78">
      <w:pPr>
        <w:pStyle w:val="BodyText"/>
        <w:widowControl w:val="0"/>
      </w:pPr>
      <w:r>
        <w:t>Den köpta vården har ökat med 5,9 </w:t>
      </w:r>
      <w:r w:rsidR="00AA2E80">
        <w:t>procent</w:t>
      </w:r>
      <w:r>
        <w:t xml:space="preserve"> jämfört med föregående år vilket innebär en budgetavvikelse på - 17 miljoner kronor. Kostnaden är svår att bedöma under året och kan variera mellan månaderna beroende vilka patienter som berörs. Under våren bromsades utvecklingen för att sedan öka under hösten med anledning av inflöde av några dyra patienter.</w:t>
      </w:r>
    </w:p>
    <w:p w14:paraId="538E240A" w14:textId="77777777" w:rsidR="00035B78" w:rsidRDefault="002F7FB6" w:rsidP="00035B78">
      <w:pPr>
        <w:pStyle w:val="BodyText"/>
        <w:widowControl w:val="0"/>
      </w:pPr>
      <w:r>
        <w:t>De externa tjänsteköpen för att minska vårdköerna planerades för första halvåret. Tjänsteköpen har pågått under hösten och har inneburit en avvikelse med - 21 miljoner kronor för första halvåret samt - 30 miljoner kronor under hösten; totalt - 51 miljoner kronor.</w:t>
      </w:r>
    </w:p>
    <w:p w14:paraId="0F097172" w14:textId="77777777" w:rsidR="00035B78" w:rsidRDefault="002F7FB6" w:rsidP="00035B78">
      <w:pPr>
        <w:pStyle w:val="BodyText"/>
        <w:widowControl w:val="0"/>
      </w:pPr>
      <w:r>
        <w:t>I och med införandet av sjukhusapotek i egen regi i oktober, har kostnaderna för läkemedel minskat då avtalskostnader inte längre debiteras för perioden oktober till december. Kostnadsutvecklingen uppgår till 2,8 </w:t>
      </w:r>
      <w:r w:rsidR="00AA2E80">
        <w:t>procent</w:t>
      </w:r>
      <w:r>
        <w:t xml:space="preserve"> exklusive primärvården och innebär en budgetavvikelse på + 9 miljoner kronor. För primärvården sker kompensation för läkemedelskostnaderna i form av intäkter och leder inte till någon resultatpåverkan. Läkemedelskostnaderna för primärvården visas ett underskott med - 12 miljoner kronor.</w:t>
      </w:r>
    </w:p>
    <w:p w14:paraId="7851E5C6" w14:textId="77777777" w:rsidR="00035B78" w:rsidRDefault="002F7FB6" w:rsidP="00035B78">
      <w:pPr>
        <w:pStyle w:val="BodyText"/>
        <w:widowControl w:val="0"/>
      </w:pPr>
      <w:r>
        <w:t>I handlingsplanen för 2024 ingår åtgärder att minska antalet hyrläkare. Utfallet visar en kostnadsminskning med 28 </w:t>
      </w:r>
      <w:r w:rsidR="00AA2E80">
        <w:t>procent</w:t>
      </w:r>
      <w:r>
        <w:t xml:space="preserve"> jämfört med föregående års utfall vilket motsvarar en budgetavvikelse enligt förvaltningens budgetprincip på - 54 miljoner kronor. (budgeterad nivå motsvarar kostnad för vakant egen anställd personal inkl sociala avgifter).</w:t>
      </w:r>
    </w:p>
    <w:p w14:paraId="78E8C214" w14:textId="77777777" w:rsidR="00035B78" w:rsidRDefault="002F7FB6" w:rsidP="00035B78">
      <w:pPr>
        <w:pStyle w:val="BodyText"/>
        <w:widowControl w:val="0"/>
      </w:pPr>
      <w:r>
        <w:lastRenderedPageBreak/>
        <w:t>I juli kompenserades nämnden med en tillfälligt utökad budgetram på 271,5 miljoner kronor istället för att redovisa sektorsbidraget som ett planerat statsbidrag. Utökningen av ramen täcker uteblivet statsbidrag (- 87 miljoner kronor).</w:t>
      </w:r>
    </w:p>
    <w:p w14:paraId="146A81DD" w14:textId="77777777" w:rsidR="00035B78" w:rsidRDefault="002F7FB6" w:rsidP="00035B78">
      <w:pPr>
        <w:pStyle w:val="BodyText"/>
        <w:widowControl w:val="0"/>
      </w:pPr>
      <w:r>
        <w:t>Avslut av textillager och behov av inköp av nya textilier medför ökade kostnader med 17 miljoner kronor.</w:t>
      </w:r>
    </w:p>
    <w:p w14:paraId="5504B3DB" w14:textId="77777777" w:rsidR="00035B78" w:rsidRDefault="002F7FB6" w:rsidP="00035B78">
      <w:pPr>
        <w:pStyle w:val="BodyText"/>
        <w:widowControl w:val="0"/>
      </w:pPr>
      <w:r>
        <w:t>Avvikelsen för Cosmicinförandet består främst av IT kostnader samt externa konsulter med totalt - 27 miljoner kronor.</w:t>
      </w:r>
    </w:p>
    <w:p w14:paraId="3074B7B8" w14:textId="77777777" w:rsidR="00035B78" w:rsidRDefault="002F7FB6" w:rsidP="00035B78">
      <w:pPr>
        <w:pStyle w:val="BodyText"/>
        <w:widowControl w:val="0"/>
      </w:pPr>
      <w:r>
        <w:t>Det totala budgeterade underskottet för nämnden uppgår till 460 miljoner kronor.</w:t>
      </w:r>
    </w:p>
    <w:p w14:paraId="08B8DB8C" w14:textId="77777777" w:rsidR="00035B78" w:rsidRDefault="002F7FB6" w:rsidP="00035B78">
      <w:pPr>
        <w:pStyle w:val="Rubrik3"/>
      </w:pPr>
      <w:r>
        <w:t>Driftredovisning hälso- och sjukvårdsnämnden</w:t>
      </w:r>
    </w:p>
    <w:tbl>
      <w:tblPr>
        <w:tblStyle w:val="Tabellrutnt"/>
        <w:tblOverlap w:val="never"/>
        <w:tblW w:w="0" w:type="auto"/>
        <w:tblLayout w:type="fixed"/>
        <w:tblLook w:val="04A0" w:firstRow="1" w:lastRow="0" w:firstColumn="1" w:lastColumn="0" w:noHBand="0" w:noVBand="1"/>
      </w:tblPr>
      <w:tblGrid>
        <w:gridCol w:w="3628"/>
        <w:gridCol w:w="1587"/>
        <w:gridCol w:w="1644"/>
        <w:gridCol w:w="1191"/>
        <w:gridCol w:w="1587"/>
      </w:tblGrid>
      <w:tr w:rsidR="007E5A01" w14:paraId="30E93F51" w14:textId="77777777" w:rsidTr="00F14FCE">
        <w:trPr>
          <w:cantSplit w:val="0"/>
          <w:tblHeader/>
        </w:trPr>
        <w:tc>
          <w:tcPr>
            <w:tcW w:w="3628" w:type="dxa"/>
            <w:tcBorders>
              <w:top w:val="nil"/>
              <w:left w:val="nil"/>
              <w:bottom w:val="single" w:sz="4" w:space="0" w:color="auto"/>
              <w:right w:val="nil"/>
            </w:tcBorders>
            <w:shd w:val="clear" w:color="auto" w:fill="E1E9F2"/>
            <w:vAlign w:val="center"/>
          </w:tcPr>
          <w:p w14:paraId="36CB4B33" w14:textId="77777777" w:rsidR="00035B78" w:rsidRDefault="002F7FB6" w:rsidP="00F14FCE">
            <w:pPr>
              <w:pStyle w:val="Tabellcell"/>
            </w:pPr>
            <w:r>
              <w:rPr>
                <w:b/>
              </w:rPr>
              <w:t>Belopp i mnkr</w:t>
            </w:r>
          </w:p>
        </w:tc>
        <w:tc>
          <w:tcPr>
            <w:tcW w:w="1587" w:type="dxa"/>
            <w:tcBorders>
              <w:top w:val="nil"/>
              <w:left w:val="nil"/>
              <w:bottom w:val="single" w:sz="4" w:space="0" w:color="auto"/>
              <w:right w:val="nil"/>
            </w:tcBorders>
            <w:shd w:val="clear" w:color="auto" w:fill="E1E9F2"/>
            <w:vAlign w:val="center"/>
          </w:tcPr>
          <w:p w14:paraId="3010A5FD" w14:textId="77777777" w:rsidR="00035B78" w:rsidRDefault="002F7FB6" w:rsidP="00F14FCE">
            <w:pPr>
              <w:pStyle w:val="Tabellcell"/>
              <w:jc w:val="center"/>
            </w:pPr>
            <w:r>
              <w:rPr>
                <w:b/>
              </w:rPr>
              <w:t>Budgetavvikelse 2024</w:t>
            </w:r>
          </w:p>
        </w:tc>
        <w:tc>
          <w:tcPr>
            <w:tcW w:w="1644" w:type="dxa"/>
            <w:tcBorders>
              <w:top w:val="nil"/>
              <w:left w:val="nil"/>
              <w:bottom w:val="single" w:sz="4" w:space="0" w:color="auto"/>
              <w:right w:val="nil"/>
            </w:tcBorders>
            <w:shd w:val="clear" w:color="auto" w:fill="E1E9F2"/>
            <w:vAlign w:val="center"/>
          </w:tcPr>
          <w:p w14:paraId="09BCB92C" w14:textId="77777777" w:rsidR="00035B78" w:rsidRDefault="002F7FB6" w:rsidP="00F14FCE">
            <w:pPr>
              <w:pStyle w:val="Tabellcell"/>
              <w:jc w:val="center"/>
            </w:pPr>
            <w:r>
              <w:rPr>
                <w:b/>
              </w:rPr>
              <w:t>Omsättning *)           2024</w:t>
            </w:r>
          </w:p>
        </w:tc>
        <w:tc>
          <w:tcPr>
            <w:tcW w:w="1191" w:type="dxa"/>
            <w:tcBorders>
              <w:top w:val="nil"/>
              <w:left w:val="nil"/>
              <w:bottom w:val="single" w:sz="4" w:space="0" w:color="auto"/>
              <w:right w:val="nil"/>
            </w:tcBorders>
            <w:shd w:val="clear" w:color="auto" w:fill="E1E9F2"/>
            <w:vAlign w:val="center"/>
          </w:tcPr>
          <w:p w14:paraId="281893CB" w14:textId="77777777" w:rsidR="00035B78" w:rsidRDefault="002F7FB6" w:rsidP="00F14FCE">
            <w:pPr>
              <w:pStyle w:val="Tabellcell"/>
              <w:jc w:val="center"/>
            </w:pPr>
            <w:r>
              <w:rPr>
                <w:b/>
              </w:rPr>
              <w:t>Relation (%)</w:t>
            </w:r>
          </w:p>
        </w:tc>
        <w:tc>
          <w:tcPr>
            <w:tcW w:w="1587" w:type="dxa"/>
            <w:tcBorders>
              <w:top w:val="nil"/>
              <w:left w:val="nil"/>
              <w:bottom w:val="single" w:sz="4" w:space="0" w:color="auto"/>
              <w:right w:val="nil"/>
            </w:tcBorders>
            <w:shd w:val="clear" w:color="auto" w:fill="E1E9F2"/>
            <w:vAlign w:val="center"/>
          </w:tcPr>
          <w:p w14:paraId="51EA9F2C" w14:textId="77777777" w:rsidR="00035B78" w:rsidRDefault="002F7FB6" w:rsidP="00F14FCE">
            <w:pPr>
              <w:pStyle w:val="Tabellcell"/>
              <w:jc w:val="center"/>
            </w:pPr>
            <w:r>
              <w:rPr>
                <w:b/>
              </w:rPr>
              <w:t>Budgetavvikelse 2023</w:t>
            </w:r>
          </w:p>
        </w:tc>
      </w:tr>
      <w:tr w:rsidR="007E5A01" w14:paraId="55C906AD" w14:textId="77777777" w:rsidTr="00F14FCE">
        <w:trPr>
          <w:cantSplit w:val="0"/>
        </w:trPr>
        <w:tc>
          <w:tcPr>
            <w:tcW w:w="3628" w:type="dxa"/>
            <w:tcBorders>
              <w:top w:val="single" w:sz="4" w:space="0" w:color="auto"/>
              <w:left w:val="nil"/>
              <w:bottom w:val="nil"/>
              <w:right w:val="nil"/>
            </w:tcBorders>
            <w:shd w:val="clear" w:color="auto" w:fill="FFFFFF"/>
          </w:tcPr>
          <w:p w14:paraId="7F2EC237" w14:textId="77777777" w:rsidR="00035B78" w:rsidRDefault="002F7FB6" w:rsidP="00F14FCE">
            <w:pPr>
              <w:pStyle w:val="Tabellcell"/>
            </w:pPr>
            <w:r>
              <w:t>Område nära vård</w:t>
            </w:r>
          </w:p>
        </w:tc>
        <w:tc>
          <w:tcPr>
            <w:tcW w:w="1587" w:type="dxa"/>
            <w:tcBorders>
              <w:top w:val="single" w:sz="4" w:space="0" w:color="auto"/>
              <w:left w:val="nil"/>
              <w:bottom w:val="nil"/>
              <w:right w:val="nil"/>
            </w:tcBorders>
            <w:shd w:val="clear" w:color="auto" w:fill="FFFFFF"/>
          </w:tcPr>
          <w:p w14:paraId="3FDDB63C" w14:textId="77777777" w:rsidR="00035B78" w:rsidRDefault="002F7FB6" w:rsidP="00F14FCE">
            <w:pPr>
              <w:pStyle w:val="Tabellcell"/>
              <w:jc w:val="right"/>
            </w:pPr>
            <w:r>
              <w:t>-38,3</w:t>
            </w:r>
          </w:p>
        </w:tc>
        <w:tc>
          <w:tcPr>
            <w:tcW w:w="1644" w:type="dxa"/>
            <w:tcBorders>
              <w:top w:val="single" w:sz="4" w:space="0" w:color="auto"/>
              <w:left w:val="nil"/>
              <w:bottom w:val="nil"/>
              <w:right w:val="nil"/>
            </w:tcBorders>
            <w:shd w:val="clear" w:color="auto" w:fill="FFFFFF"/>
          </w:tcPr>
          <w:p w14:paraId="37A4F82F" w14:textId="77777777" w:rsidR="00035B78" w:rsidRDefault="002F7FB6" w:rsidP="00F14FCE">
            <w:pPr>
              <w:pStyle w:val="Tabellcell"/>
              <w:jc w:val="right"/>
            </w:pPr>
            <w:r>
              <w:t>-2 142,3</w:t>
            </w:r>
          </w:p>
        </w:tc>
        <w:tc>
          <w:tcPr>
            <w:tcW w:w="1191" w:type="dxa"/>
            <w:tcBorders>
              <w:top w:val="single" w:sz="4" w:space="0" w:color="auto"/>
              <w:left w:val="nil"/>
              <w:bottom w:val="nil"/>
              <w:right w:val="nil"/>
            </w:tcBorders>
            <w:shd w:val="clear" w:color="auto" w:fill="FFFFFF"/>
          </w:tcPr>
          <w:p w14:paraId="4ED1FB7D" w14:textId="77777777" w:rsidR="00035B78" w:rsidRDefault="002F7FB6" w:rsidP="00F14FCE">
            <w:pPr>
              <w:pStyle w:val="Tabellcell"/>
              <w:jc w:val="right"/>
            </w:pPr>
            <w:r>
              <w:t>1,8</w:t>
            </w:r>
          </w:p>
        </w:tc>
        <w:tc>
          <w:tcPr>
            <w:tcW w:w="1587" w:type="dxa"/>
            <w:tcBorders>
              <w:top w:val="single" w:sz="4" w:space="0" w:color="auto"/>
              <w:left w:val="nil"/>
              <w:bottom w:val="nil"/>
              <w:right w:val="nil"/>
            </w:tcBorders>
            <w:shd w:val="clear" w:color="auto" w:fill="FFFFFF"/>
          </w:tcPr>
          <w:p w14:paraId="68A9D122" w14:textId="77777777" w:rsidR="00035B78" w:rsidRDefault="002F7FB6" w:rsidP="00F14FCE">
            <w:pPr>
              <w:pStyle w:val="Tabellcell"/>
              <w:jc w:val="right"/>
            </w:pPr>
            <w:r>
              <w:t>-86,8</w:t>
            </w:r>
          </w:p>
        </w:tc>
      </w:tr>
      <w:tr w:rsidR="007E5A01" w14:paraId="103E7F32" w14:textId="77777777" w:rsidTr="00F14FCE">
        <w:trPr>
          <w:cantSplit w:val="0"/>
        </w:trPr>
        <w:tc>
          <w:tcPr>
            <w:tcW w:w="3628" w:type="dxa"/>
            <w:tcBorders>
              <w:top w:val="nil"/>
              <w:left w:val="nil"/>
              <w:bottom w:val="nil"/>
              <w:right w:val="nil"/>
            </w:tcBorders>
            <w:shd w:val="clear" w:color="auto" w:fill="FFFFFF"/>
          </w:tcPr>
          <w:p w14:paraId="1C120852" w14:textId="77777777" w:rsidR="00035B78" w:rsidRDefault="002F7FB6" w:rsidP="00F14FCE">
            <w:pPr>
              <w:pStyle w:val="Tabellcell"/>
            </w:pPr>
            <w:r>
              <w:t>Område specialiserad vård</w:t>
            </w:r>
          </w:p>
        </w:tc>
        <w:tc>
          <w:tcPr>
            <w:tcW w:w="1587" w:type="dxa"/>
            <w:tcBorders>
              <w:top w:val="nil"/>
              <w:left w:val="nil"/>
              <w:bottom w:val="nil"/>
              <w:right w:val="nil"/>
            </w:tcBorders>
            <w:shd w:val="clear" w:color="auto" w:fill="FFFFFF"/>
          </w:tcPr>
          <w:p w14:paraId="7AD5F3B9" w14:textId="77777777" w:rsidR="00035B78" w:rsidRDefault="002F7FB6" w:rsidP="00F14FCE">
            <w:pPr>
              <w:pStyle w:val="Tabellcell"/>
              <w:jc w:val="right"/>
            </w:pPr>
            <w:r>
              <w:t>-82,9</w:t>
            </w:r>
          </w:p>
        </w:tc>
        <w:tc>
          <w:tcPr>
            <w:tcW w:w="1644" w:type="dxa"/>
            <w:tcBorders>
              <w:top w:val="nil"/>
              <w:left w:val="nil"/>
              <w:bottom w:val="nil"/>
              <w:right w:val="nil"/>
            </w:tcBorders>
            <w:shd w:val="clear" w:color="auto" w:fill="FFFFFF"/>
          </w:tcPr>
          <w:p w14:paraId="7CF3FA69" w14:textId="77777777" w:rsidR="00035B78" w:rsidRDefault="002F7FB6" w:rsidP="00F14FCE">
            <w:pPr>
              <w:pStyle w:val="Tabellcell"/>
              <w:jc w:val="right"/>
            </w:pPr>
            <w:r>
              <w:t>-7 812,5</w:t>
            </w:r>
          </w:p>
        </w:tc>
        <w:tc>
          <w:tcPr>
            <w:tcW w:w="1191" w:type="dxa"/>
            <w:tcBorders>
              <w:top w:val="nil"/>
              <w:left w:val="nil"/>
              <w:bottom w:val="nil"/>
              <w:right w:val="nil"/>
            </w:tcBorders>
            <w:shd w:val="clear" w:color="auto" w:fill="FFFFFF"/>
          </w:tcPr>
          <w:p w14:paraId="36DA983D" w14:textId="77777777" w:rsidR="00035B78" w:rsidRDefault="002F7FB6" w:rsidP="00F14FCE">
            <w:pPr>
              <w:pStyle w:val="Tabellcell"/>
              <w:jc w:val="right"/>
            </w:pPr>
            <w:r>
              <w:t>1,1</w:t>
            </w:r>
          </w:p>
        </w:tc>
        <w:tc>
          <w:tcPr>
            <w:tcW w:w="1587" w:type="dxa"/>
            <w:tcBorders>
              <w:top w:val="nil"/>
              <w:left w:val="nil"/>
              <w:bottom w:val="nil"/>
              <w:right w:val="nil"/>
            </w:tcBorders>
            <w:shd w:val="clear" w:color="auto" w:fill="FFFFFF"/>
          </w:tcPr>
          <w:p w14:paraId="7B0F2D01" w14:textId="77777777" w:rsidR="00035B78" w:rsidRDefault="002F7FB6" w:rsidP="00F14FCE">
            <w:pPr>
              <w:pStyle w:val="Tabellcell"/>
              <w:jc w:val="right"/>
            </w:pPr>
            <w:r>
              <w:t>-145,6</w:t>
            </w:r>
          </w:p>
        </w:tc>
      </w:tr>
      <w:tr w:rsidR="007E5A01" w14:paraId="054D1273" w14:textId="77777777" w:rsidTr="00F14FCE">
        <w:trPr>
          <w:cantSplit w:val="0"/>
        </w:trPr>
        <w:tc>
          <w:tcPr>
            <w:tcW w:w="3628" w:type="dxa"/>
            <w:tcBorders>
              <w:top w:val="nil"/>
              <w:left w:val="nil"/>
              <w:bottom w:val="nil"/>
              <w:right w:val="nil"/>
            </w:tcBorders>
            <w:shd w:val="clear" w:color="auto" w:fill="FFFFFF"/>
          </w:tcPr>
          <w:p w14:paraId="48A25025" w14:textId="77777777" w:rsidR="00035B78" w:rsidRDefault="002F7FB6" w:rsidP="00F14FCE">
            <w:pPr>
              <w:pStyle w:val="Tabellcell"/>
            </w:pPr>
            <w:r>
              <w:t>Område psykiatri</w:t>
            </w:r>
          </w:p>
        </w:tc>
        <w:tc>
          <w:tcPr>
            <w:tcW w:w="1587" w:type="dxa"/>
            <w:tcBorders>
              <w:top w:val="nil"/>
              <w:left w:val="nil"/>
              <w:bottom w:val="nil"/>
              <w:right w:val="nil"/>
            </w:tcBorders>
            <w:shd w:val="clear" w:color="auto" w:fill="FFFFFF"/>
          </w:tcPr>
          <w:p w14:paraId="15E97103" w14:textId="77777777" w:rsidR="00035B78" w:rsidRDefault="002F7FB6" w:rsidP="00F14FCE">
            <w:pPr>
              <w:pStyle w:val="Tabellcell"/>
              <w:jc w:val="right"/>
            </w:pPr>
            <w:r>
              <w:t>6,3</w:t>
            </w:r>
          </w:p>
        </w:tc>
        <w:tc>
          <w:tcPr>
            <w:tcW w:w="1644" w:type="dxa"/>
            <w:tcBorders>
              <w:top w:val="nil"/>
              <w:left w:val="nil"/>
              <w:bottom w:val="nil"/>
              <w:right w:val="nil"/>
            </w:tcBorders>
            <w:shd w:val="clear" w:color="auto" w:fill="FFFFFF"/>
          </w:tcPr>
          <w:p w14:paraId="37A14433" w14:textId="77777777" w:rsidR="00035B78" w:rsidRDefault="002F7FB6" w:rsidP="00F14FCE">
            <w:pPr>
              <w:pStyle w:val="Tabellcell"/>
              <w:jc w:val="right"/>
            </w:pPr>
            <w:r>
              <w:t>-952,7</w:t>
            </w:r>
          </w:p>
        </w:tc>
        <w:tc>
          <w:tcPr>
            <w:tcW w:w="1191" w:type="dxa"/>
            <w:tcBorders>
              <w:top w:val="nil"/>
              <w:left w:val="nil"/>
              <w:bottom w:val="nil"/>
              <w:right w:val="nil"/>
            </w:tcBorders>
            <w:shd w:val="clear" w:color="auto" w:fill="FFFFFF"/>
          </w:tcPr>
          <w:p w14:paraId="40C236A3" w14:textId="77777777" w:rsidR="00035B78" w:rsidRDefault="002F7FB6" w:rsidP="00F14FCE">
            <w:pPr>
              <w:pStyle w:val="Tabellcell"/>
              <w:jc w:val="right"/>
            </w:pPr>
            <w:r>
              <w:t>-0,7</w:t>
            </w:r>
          </w:p>
        </w:tc>
        <w:tc>
          <w:tcPr>
            <w:tcW w:w="1587" w:type="dxa"/>
            <w:tcBorders>
              <w:top w:val="nil"/>
              <w:left w:val="nil"/>
              <w:bottom w:val="nil"/>
              <w:right w:val="nil"/>
            </w:tcBorders>
            <w:shd w:val="clear" w:color="auto" w:fill="FFFFFF"/>
          </w:tcPr>
          <w:p w14:paraId="75B6EA72" w14:textId="77777777" w:rsidR="00035B78" w:rsidRDefault="002F7FB6" w:rsidP="00F14FCE">
            <w:pPr>
              <w:pStyle w:val="Tabellcell"/>
              <w:jc w:val="right"/>
            </w:pPr>
            <w:r>
              <w:t>-32,4</w:t>
            </w:r>
          </w:p>
        </w:tc>
      </w:tr>
      <w:tr w:rsidR="007E5A01" w14:paraId="6B6E123C" w14:textId="77777777" w:rsidTr="00F14FCE">
        <w:trPr>
          <w:cantSplit w:val="0"/>
        </w:trPr>
        <w:tc>
          <w:tcPr>
            <w:tcW w:w="3628" w:type="dxa"/>
            <w:tcBorders>
              <w:top w:val="nil"/>
              <w:left w:val="nil"/>
              <w:bottom w:val="nil"/>
              <w:right w:val="nil"/>
            </w:tcBorders>
            <w:shd w:val="clear" w:color="auto" w:fill="FFFFFF"/>
          </w:tcPr>
          <w:p w14:paraId="78C98324" w14:textId="77777777" w:rsidR="00035B78" w:rsidRDefault="002F7FB6" w:rsidP="00F14FCE">
            <w:pPr>
              <w:pStyle w:val="Tabellcell"/>
            </w:pPr>
            <w:r>
              <w:t>Område forskning och utbildning</w:t>
            </w:r>
          </w:p>
        </w:tc>
        <w:tc>
          <w:tcPr>
            <w:tcW w:w="1587" w:type="dxa"/>
            <w:tcBorders>
              <w:top w:val="nil"/>
              <w:left w:val="nil"/>
              <w:bottom w:val="nil"/>
              <w:right w:val="nil"/>
            </w:tcBorders>
            <w:shd w:val="clear" w:color="auto" w:fill="FFFFFF"/>
          </w:tcPr>
          <w:p w14:paraId="65B8F336" w14:textId="77777777" w:rsidR="00035B78" w:rsidRDefault="002F7FB6" w:rsidP="00F14FCE">
            <w:pPr>
              <w:pStyle w:val="Tabellcell"/>
              <w:jc w:val="right"/>
            </w:pPr>
            <w:r>
              <w:t>-5,5</w:t>
            </w:r>
          </w:p>
        </w:tc>
        <w:tc>
          <w:tcPr>
            <w:tcW w:w="1644" w:type="dxa"/>
            <w:tcBorders>
              <w:top w:val="nil"/>
              <w:left w:val="nil"/>
              <w:bottom w:val="nil"/>
              <w:right w:val="nil"/>
            </w:tcBorders>
            <w:shd w:val="clear" w:color="auto" w:fill="FFFFFF"/>
          </w:tcPr>
          <w:p w14:paraId="035757A1" w14:textId="77777777" w:rsidR="00035B78" w:rsidRDefault="002F7FB6" w:rsidP="00F14FCE">
            <w:pPr>
              <w:pStyle w:val="Tabellcell"/>
              <w:jc w:val="right"/>
            </w:pPr>
            <w:r>
              <w:t>-521,3</w:t>
            </w:r>
          </w:p>
        </w:tc>
        <w:tc>
          <w:tcPr>
            <w:tcW w:w="1191" w:type="dxa"/>
            <w:tcBorders>
              <w:top w:val="nil"/>
              <w:left w:val="nil"/>
              <w:bottom w:val="nil"/>
              <w:right w:val="nil"/>
            </w:tcBorders>
            <w:shd w:val="clear" w:color="auto" w:fill="FFFFFF"/>
          </w:tcPr>
          <w:p w14:paraId="48C97C60" w14:textId="77777777" w:rsidR="00035B78" w:rsidRDefault="002F7FB6" w:rsidP="00F14FCE">
            <w:pPr>
              <w:pStyle w:val="Tabellcell"/>
              <w:jc w:val="right"/>
            </w:pPr>
            <w:r>
              <w:t>1,1</w:t>
            </w:r>
          </w:p>
        </w:tc>
        <w:tc>
          <w:tcPr>
            <w:tcW w:w="1587" w:type="dxa"/>
            <w:tcBorders>
              <w:top w:val="nil"/>
              <w:left w:val="nil"/>
              <w:bottom w:val="nil"/>
              <w:right w:val="nil"/>
            </w:tcBorders>
            <w:shd w:val="clear" w:color="auto" w:fill="FFFFFF"/>
          </w:tcPr>
          <w:p w14:paraId="74B55440" w14:textId="77777777" w:rsidR="00035B78" w:rsidRDefault="002F7FB6" w:rsidP="00F14FCE">
            <w:pPr>
              <w:pStyle w:val="Tabellcell"/>
              <w:jc w:val="right"/>
            </w:pPr>
            <w:r>
              <w:t>-13,5</w:t>
            </w:r>
          </w:p>
        </w:tc>
      </w:tr>
      <w:tr w:rsidR="007E5A01" w14:paraId="3A208AE4" w14:textId="77777777" w:rsidTr="00F14FCE">
        <w:trPr>
          <w:cantSplit w:val="0"/>
        </w:trPr>
        <w:tc>
          <w:tcPr>
            <w:tcW w:w="3628" w:type="dxa"/>
            <w:tcBorders>
              <w:top w:val="nil"/>
              <w:left w:val="nil"/>
              <w:bottom w:val="single" w:sz="4" w:space="0" w:color="auto"/>
              <w:right w:val="nil"/>
            </w:tcBorders>
            <w:shd w:val="clear" w:color="auto" w:fill="FFFFFF"/>
          </w:tcPr>
          <w:p w14:paraId="78BE72B7" w14:textId="77777777" w:rsidR="00035B78" w:rsidRDefault="002F7FB6" w:rsidP="00F14FCE">
            <w:pPr>
              <w:pStyle w:val="Tabellcell"/>
            </w:pPr>
            <w:r>
              <w:t xml:space="preserve">Hälso- och </w:t>
            </w:r>
            <w:r>
              <w:t>sjukvårdsgemensamt</w:t>
            </w:r>
          </w:p>
        </w:tc>
        <w:tc>
          <w:tcPr>
            <w:tcW w:w="1587" w:type="dxa"/>
            <w:tcBorders>
              <w:top w:val="nil"/>
              <w:left w:val="nil"/>
              <w:bottom w:val="single" w:sz="4" w:space="0" w:color="auto"/>
              <w:right w:val="nil"/>
            </w:tcBorders>
            <w:shd w:val="clear" w:color="auto" w:fill="FFFFFF"/>
          </w:tcPr>
          <w:p w14:paraId="3D43DE7A" w14:textId="77777777" w:rsidR="00035B78" w:rsidRDefault="002F7FB6" w:rsidP="00F14FCE">
            <w:pPr>
              <w:pStyle w:val="Tabellcell"/>
              <w:jc w:val="right"/>
            </w:pPr>
            <w:r>
              <w:t>-341,7</w:t>
            </w:r>
          </w:p>
        </w:tc>
        <w:tc>
          <w:tcPr>
            <w:tcW w:w="1644" w:type="dxa"/>
            <w:tcBorders>
              <w:top w:val="nil"/>
              <w:left w:val="nil"/>
              <w:bottom w:val="single" w:sz="4" w:space="0" w:color="auto"/>
              <w:right w:val="nil"/>
            </w:tcBorders>
            <w:shd w:val="clear" w:color="auto" w:fill="FFFFFF"/>
          </w:tcPr>
          <w:p w14:paraId="6FBABBDE" w14:textId="77777777" w:rsidR="00035B78" w:rsidRDefault="002F7FB6" w:rsidP="00F14FCE">
            <w:pPr>
              <w:pStyle w:val="Tabellcell"/>
              <w:jc w:val="right"/>
            </w:pPr>
            <w:r>
              <w:t>-365,8</w:t>
            </w:r>
          </w:p>
        </w:tc>
        <w:tc>
          <w:tcPr>
            <w:tcW w:w="1191" w:type="dxa"/>
            <w:tcBorders>
              <w:top w:val="nil"/>
              <w:left w:val="nil"/>
              <w:bottom w:val="single" w:sz="4" w:space="0" w:color="auto"/>
              <w:right w:val="nil"/>
            </w:tcBorders>
            <w:shd w:val="clear" w:color="auto" w:fill="FFFFFF"/>
          </w:tcPr>
          <w:p w14:paraId="69C633C6" w14:textId="77777777" w:rsidR="00035B78" w:rsidRDefault="002F7FB6" w:rsidP="00F14FCE">
            <w:pPr>
              <w:pStyle w:val="Tabellcell"/>
              <w:jc w:val="right"/>
            </w:pPr>
            <w:r>
              <w:t>93,4</w:t>
            </w:r>
          </w:p>
        </w:tc>
        <w:tc>
          <w:tcPr>
            <w:tcW w:w="1587" w:type="dxa"/>
            <w:tcBorders>
              <w:top w:val="nil"/>
              <w:left w:val="nil"/>
              <w:bottom w:val="single" w:sz="4" w:space="0" w:color="auto"/>
              <w:right w:val="nil"/>
            </w:tcBorders>
            <w:shd w:val="clear" w:color="auto" w:fill="FFFFFF"/>
          </w:tcPr>
          <w:p w14:paraId="73BD2425" w14:textId="77777777" w:rsidR="00035B78" w:rsidRDefault="002F7FB6" w:rsidP="00F14FCE">
            <w:pPr>
              <w:pStyle w:val="Tabellcell"/>
              <w:jc w:val="right"/>
            </w:pPr>
            <w:r>
              <w:t>-937,8</w:t>
            </w:r>
          </w:p>
        </w:tc>
      </w:tr>
      <w:tr w:rsidR="007E5A01" w14:paraId="2ACA4A64" w14:textId="77777777" w:rsidTr="00F14FCE">
        <w:trPr>
          <w:cantSplit w:val="0"/>
        </w:trPr>
        <w:tc>
          <w:tcPr>
            <w:tcW w:w="3628" w:type="dxa"/>
            <w:tcBorders>
              <w:top w:val="single" w:sz="4" w:space="0" w:color="auto"/>
              <w:left w:val="nil"/>
              <w:bottom w:val="nil"/>
              <w:right w:val="nil"/>
            </w:tcBorders>
            <w:shd w:val="clear" w:color="auto" w:fill="FFFFFF"/>
          </w:tcPr>
          <w:p w14:paraId="0D7D1297" w14:textId="77777777" w:rsidR="00035B78" w:rsidRDefault="002F7FB6" w:rsidP="00F14FCE">
            <w:pPr>
              <w:pStyle w:val="Tabellcell"/>
            </w:pPr>
            <w:r>
              <w:t>Resultat</w:t>
            </w:r>
          </w:p>
        </w:tc>
        <w:tc>
          <w:tcPr>
            <w:tcW w:w="1587" w:type="dxa"/>
            <w:tcBorders>
              <w:top w:val="single" w:sz="4" w:space="0" w:color="auto"/>
              <w:left w:val="nil"/>
              <w:bottom w:val="nil"/>
              <w:right w:val="nil"/>
            </w:tcBorders>
            <w:shd w:val="clear" w:color="auto" w:fill="FFFFFF"/>
          </w:tcPr>
          <w:p w14:paraId="123EE275" w14:textId="77777777" w:rsidR="00035B78" w:rsidRDefault="002F7FB6" w:rsidP="00F14FCE">
            <w:pPr>
              <w:pStyle w:val="Tabellcell"/>
              <w:jc w:val="right"/>
            </w:pPr>
            <w:r>
              <w:t>-462,1</w:t>
            </w:r>
          </w:p>
        </w:tc>
        <w:tc>
          <w:tcPr>
            <w:tcW w:w="1644" w:type="dxa"/>
            <w:tcBorders>
              <w:top w:val="single" w:sz="4" w:space="0" w:color="auto"/>
              <w:left w:val="nil"/>
              <w:bottom w:val="nil"/>
              <w:right w:val="nil"/>
            </w:tcBorders>
            <w:shd w:val="clear" w:color="auto" w:fill="FFFFFF"/>
          </w:tcPr>
          <w:p w14:paraId="11824D71" w14:textId="77777777" w:rsidR="00035B78" w:rsidRDefault="002F7FB6" w:rsidP="00F14FCE">
            <w:pPr>
              <w:pStyle w:val="Tabellcell"/>
              <w:jc w:val="right"/>
            </w:pPr>
            <w:r>
              <w:t>-11 794,6</w:t>
            </w:r>
          </w:p>
        </w:tc>
        <w:tc>
          <w:tcPr>
            <w:tcW w:w="1191" w:type="dxa"/>
            <w:tcBorders>
              <w:top w:val="single" w:sz="4" w:space="0" w:color="auto"/>
              <w:left w:val="nil"/>
              <w:bottom w:val="nil"/>
              <w:right w:val="nil"/>
            </w:tcBorders>
            <w:shd w:val="clear" w:color="auto" w:fill="FFFFFF"/>
          </w:tcPr>
          <w:p w14:paraId="4EE19E99" w14:textId="77777777" w:rsidR="00035B78" w:rsidRDefault="002F7FB6" w:rsidP="00F14FCE">
            <w:pPr>
              <w:pStyle w:val="Tabellcell"/>
              <w:jc w:val="right"/>
            </w:pPr>
            <w:r>
              <w:t>3,9</w:t>
            </w:r>
          </w:p>
        </w:tc>
        <w:tc>
          <w:tcPr>
            <w:tcW w:w="1587" w:type="dxa"/>
            <w:tcBorders>
              <w:top w:val="single" w:sz="4" w:space="0" w:color="auto"/>
              <w:left w:val="nil"/>
              <w:bottom w:val="nil"/>
              <w:right w:val="nil"/>
            </w:tcBorders>
            <w:shd w:val="clear" w:color="auto" w:fill="FFFFFF"/>
          </w:tcPr>
          <w:p w14:paraId="408E366A" w14:textId="77777777" w:rsidR="00035B78" w:rsidRDefault="002F7FB6" w:rsidP="00F14FCE">
            <w:pPr>
              <w:pStyle w:val="Tabellcell"/>
              <w:jc w:val="right"/>
            </w:pPr>
            <w:r>
              <w:t>-1 216,1</w:t>
            </w:r>
          </w:p>
        </w:tc>
      </w:tr>
      <w:tr w:rsidR="007E5A01" w14:paraId="383A170B" w14:textId="77777777" w:rsidTr="00F14FCE">
        <w:trPr>
          <w:cantSplit w:val="0"/>
        </w:trPr>
        <w:tc>
          <w:tcPr>
            <w:tcW w:w="9637" w:type="dxa"/>
            <w:gridSpan w:val="5"/>
            <w:tcBorders>
              <w:top w:val="nil"/>
              <w:left w:val="nil"/>
              <w:bottom w:val="nil"/>
              <w:right w:val="nil"/>
            </w:tcBorders>
            <w:shd w:val="clear" w:color="auto" w:fill="FFFFFF"/>
            <w:vAlign w:val="bottom"/>
          </w:tcPr>
          <w:p w14:paraId="2D94958D" w14:textId="77777777" w:rsidR="00035B78" w:rsidRDefault="002F7FB6" w:rsidP="00F14FCE">
            <w:pPr>
              <w:pStyle w:val="Tabellcell"/>
            </w:pPr>
            <w:r>
              <w:t>*) Definition av omsättning är ackumulerade intäkter och ackumulerad budgetram.</w:t>
            </w:r>
          </w:p>
        </w:tc>
      </w:tr>
    </w:tbl>
    <w:p w14:paraId="2792CC27" w14:textId="77777777" w:rsidR="00035B78" w:rsidRDefault="002F7FB6" w:rsidP="00035B78">
      <w:pPr>
        <w:pStyle w:val="Fotnot"/>
        <w:widowControl w:val="0"/>
      </w:pPr>
      <w:r>
        <w:t xml:space="preserve">Avvikelsen 2023 är justerad efter omorganisationen av </w:t>
      </w:r>
      <w:r>
        <w:t>sjukhusverksamheten från område nära vård till specialiserad vård</w:t>
      </w:r>
    </w:p>
    <w:tbl>
      <w:tblPr>
        <w:tblOverlap w:val="never"/>
        <w:tblW w:w="0" w:type="auto"/>
        <w:tblLook w:val="04A0" w:firstRow="1" w:lastRow="0" w:firstColumn="1" w:lastColumn="0" w:noHBand="0" w:noVBand="1"/>
      </w:tblPr>
      <w:tblGrid>
        <w:gridCol w:w="4245"/>
        <w:gridCol w:w="4249"/>
      </w:tblGrid>
      <w:tr w:rsidR="007E5A01" w14:paraId="36F74A0A" w14:textId="77777777" w:rsidTr="00F14FCE">
        <w:trPr>
          <w:tblHeader/>
        </w:trPr>
        <w:tc>
          <w:tcPr>
            <w:tcW w:w="4819" w:type="dxa"/>
            <w:tcBorders>
              <w:top w:val="single" w:sz="4" w:space="0" w:color="auto"/>
              <w:left w:val="single" w:sz="4" w:space="0" w:color="auto"/>
              <w:bottom w:val="single" w:sz="4" w:space="0" w:color="auto"/>
              <w:right w:val="single" w:sz="4" w:space="0" w:color="auto"/>
            </w:tcBorders>
            <w:shd w:val="clear" w:color="auto" w:fill="E5E5E5"/>
            <w:vAlign w:val="center"/>
          </w:tcPr>
          <w:p w14:paraId="45AEAEC3" w14:textId="77777777" w:rsidR="00035B78" w:rsidRDefault="002F7FB6" w:rsidP="00F14FCE">
            <w:pPr>
              <w:pStyle w:val="Tabellcell"/>
            </w:pPr>
            <w:r>
              <w:rPr>
                <w:b/>
              </w:rPr>
              <w:t>Område</w:t>
            </w:r>
          </w:p>
        </w:tc>
        <w:tc>
          <w:tcPr>
            <w:tcW w:w="4819" w:type="dxa"/>
            <w:tcBorders>
              <w:top w:val="single" w:sz="4" w:space="0" w:color="auto"/>
              <w:left w:val="single" w:sz="4" w:space="0" w:color="auto"/>
              <w:bottom w:val="single" w:sz="4" w:space="0" w:color="auto"/>
              <w:right w:val="single" w:sz="4" w:space="0" w:color="auto"/>
            </w:tcBorders>
            <w:shd w:val="clear" w:color="auto" w:fill="E5E5E5"/>
            <w:vAlign w:val="center"/>
          </w:tcPr>
          <w:p w14:paraId="59734A53" w14:textId="77777777" w:rsidR="00035B78" w:rsidRDefault="002F7FB6" w:rsidP="00F14FCE">
            <w:pPr>
              <w:pStyle w:val="Tabellcell"/>
            </w:pPr>
            <w:r>
              <w:rPr>
                <w:b/>
              </w:rPr>
              <w:t>Kommentarer</w:t>
            </w:r>
          </w:p>
        </w:tc>
      </w:tr>
      <w:tr w:rsidR="007E5A01" w14:paraId="584328DF" w14:textId="77777777" w:rsidTr="00F14FCE">
        <w:tc>
          <w:tcPr>
            <w:tcW w:w="4819" w:type="dxa"/>
            <w:tcBorders>
              <w:top w:val="single" w:sz="4" w:space="0" w:color="auto"/>
              <w:left w:val="single" w:sz="4" w:space="0" w:color="auto"/>
              <w:bottom w:val="single" w:sz="4" w:space="0" w:color="auto"/>
              <w:right w:val="single" w:sz="4" w:space="0" w:color="auto"/>
            </w:tcBorders>
            <w:shd w:val="clear" w:color="auto" w:fill="FFFFFF"/>
          </w:tcPr>
          <w:p w14:paraId="47E02D16" w14:textId="77777777" w:rsidR="00035B78" w:rsidRDefault="002F7FB6" w:rsidP="00F14FCE">
            <w:pPr>
              <w:pStyle w:val="Tabellcell"/>
            </w:pPr>
            <w:r>
              <w:t>Nära vård</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E2E7B75" w14:textId="77777777" w:rsidR="00035B78" w:rsidRDefault="002F7FB6" w:rsidP="00F14FCE">
            <w:pPr>
              <w:pStyle w:val="Tabellcell"/>
            </w:pPr>
            <w:r>
              <w:t>Lägre effekt av åtgärder i handlingsplan, ökade kostn hyrläkare, lägre målrelaterad ersättn vårdval</w:t>
            </w:r>
          </w:p>
        </w:tc>
      </w:tr>
      <w:tr w:rsidR="007E5A01" w14:paraId="5A721BE0" w14:textId="77777777" w:rsidTr="00F14FCE">
        <w:tc>
          <w:tcPr>
            <w:tcW w:w="4819" w:type="dxa"/>
            <w:tcBorders>
              <w:top w:val="single" w:sz="4" w:space="0" w:color="auto"/>
              <w:left w:val="single" w:sz="4" w:space="0" w:color="auto"/>
              <w:bottom w:val="single" w:sz="4" w:space="0" w:color="auto"/>
              <w:right w:val="single" w:sz="4" w:space="0" w:color="auto"/>
            </w:tcBorders>
            <w:shd w:val="clear" w:color="auto" w:fill="FFFFFF"/>
          </w:tcPr>
          <w:p w14:paraId="2383C61C" w14:textId="77777777" w:rsidR="00035B78" w:rsidRDefault="002F7FB6" w:rsidP="00F14FCE">
            <w:pPr>
              <w:pStyle w:val="Tabellcell"/>
            </w:pPr>
            <w:r>
              <w:t>Specialiserad vård</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1153E482" w14:textId="77777777" w:rsidR="00035B78" w:rsidRDefault="002F7FB6" w:rsidP="00F14FCE">
            <w:pPr>
              <w:pStyle w:val="Tabellcell"/>
            </w:pPr>
            <w:r>
              <w:t>Lägre effekt åtgärder</w:t>
            </w:r>
            <w:r>
              <w:t xml:space="preserve"> i handlingsplan, ökade kostn hyrläkare, köpt vård o tjänsteköp, lägre kostn läkemedel</w:t>
            </w:r>
          </w:p>
        </w:tc>
      </w:tr>
      <w:tr w:rsidR="007E5A01" w14:paraId="2B092D3F" w14:textId="77777777" w:rsidTr="00F14FCE">
        <w:tc>
          <w:tcPr>
            <w:tcW w:w="4819" w:type="dxa"/>
            <w:tcBorders>
              <w:top w:val="single" w:sz="4" w:space="0" w:color="auto"/>
              <w:left w:val="single" w:sz="4" w:space="0" w:color="auto"/>
              <w:bottom w:val="single" w:sz="4" w:space="0" w:color="auto"/>
              <w:right w:val="single" w:sz="4" w:space="0" w:color="auto"/>
            </w:tcBorders>
            <w:shd w:val="clear" w:color="auto" w:fill="FFFFFF"/>
          </w:tcPr>
          <w:p w14:paraId="66A4599B" w14:textId="77777777" w:rsidR="00035B78" w:rsidRDefault="002F7FB6" w:rsidP="00F14FCE">
            <w:pPr>
              <w:pStyle w:val="Tabellcell"/>
            </w:pPr>
            <w:r>
              <w:t>Psykiatri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A0E8B77" w14:textId="77777777" w:rsidR="00035B78" w:rsidRDefault="002F7FB6" w:rsidP="00F14FCE">
            <w:pPr>
              <w:pStyle w:val="Tabellcell"/>
            </w:pPr>
            <w:r>
              <w:t>Lägre effekt åtgärder handlingsplan, ökade kostn hyrläkare, köpt vård samt vakanser personal, ökade statsbidrag</w:t>
            </w:r>
          </w:p>
        </w:tc>
      </w:tr>
      <w:tr w:rsidR="007E5A01" w14:paraId="05E7BFBA" w14:textId="77777777" w:rsidTr="00F14FCE">
        <w:tc>
          <w:tcPr>
            <w:tcW w:w="4819" w:type="dxa"/>
            <w:tcBorders>
              <w:top w:val="single" w:sz="4" w:space="0" w:color="auto"/>
              <w:left w:val="single" w:sz="4" w:space="0" w:color="auto"/>
              <w:bottom w:val="single" w:sz="4" w:space="0" w:color="auto"/>
              <w:right w:val="single" w:sz="4" w:space="0" w:color="auto"/>
            </w:tcBorders>
            <w:shd w:val="clear" w:color="auto" w:fill="FFFFFF"/>
          </w:tcPr>
          <w:p w14:paraId="1A199BA3" w14:textId="77777777" w:rsidR="00035B78" w:rsidRDefault="002F7FB6" w:rsidP="00F14FCE">
            <w:pPr>
              <w:pStyle w:val="Tabellcell"/>
            </w:pPr>
            <w:r>
              <w:t>Forskning och utbildning</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3747635" w14:textId="77777777" w:rsidR="00035B78" w:rsidRDefault="002F7FB6" w:rsidP="00F14FCE">
            <w:pPr>
              <w:pStyle w:val="Tabellcell"/>
            </w:pPr>
            <w:r>
              <w:t>Ökade kostnader läkemedel. Uppstartskostnader sjukhusapotek</w:t>
            </w:r>
          </w:p>
        </w:tc>
      </w:tr>
      <w:tr w:rsidR="007E5A01" w14:paraId="529CE64E" w14:textId="77777777" w:rsidTr="00F14FCE">
        <w:tc>
          <w:tcPr>
            <w:tcW w:w="4819" w:type="dxa"/>
            <w:tcBorders>
              <w:top w:val="single" w:sz="4" w:space="0" w:color="auto"/>
              <w:left w:val="single" w:sz="4" w:space="0" w:color="auto"/>
              <w:bottom w:val="single" w:sz="4" w:space="0" w:color="auto"/>
              <w:right w:val="single" w:sz="4" w:space="0" w:color="auto"/>
            </w:tcBorders>
            <w:shd w:val="clear" w:color="auto" w:fill="FFFFFF"/>
          </w:tcPr>
          <w:p w14:paraId="26B2E856" w14:textId="77777777" w:rsidR="00035B78" w:rsidRDefault="002F7FB6" w:rsidP="00F14FCE">
            <w:pPr>
              <w:pStyle w:val="Tabellcell"/>
            </w:pPr>
            <w:r>
              <w:t>Ledningsstab,övr gemens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887F3B3" w14:textId="77777777" w:rsidR="00035B78" w:rsidRDefault="002F7FB6" w:rsidP="00F14FCE">
            <w:pPr>
              <w:pStyle w:val="Tabellcell"/>
            </w:pPr>
            <w:r>
              <w:t>Ramförstärkn sektorsbidrag, ökade kostn Cosmic, avslut av textillager, tjänsteköp första halvåret</w:t>
            </w:r>
          </w:p>
        </w:tc>
      </w:tr>
      <w:tr w:rsidR="007E5A01" w14:paraId="24C8BA3D" w14:textId="77777777" w:rsidTr="00F14FCE">
        <w:tc>
          <w:tcPr>
            <w:tcW w:w="4819" w:type="dxa"/>
            <w:tcBorders>
              <w:top w:val="single" w:sz="4" w:space="0" w:color="auto"/>
              <w:left w:val="single" w:sz="4" w:space="0" w:color="auto"/>
              <w:bottom w:val="single" w:sz="4" w:space="0" w:color="auto"/>
              <w:right w:val="single" w:sz="4" w:space="0" w:color="auto"/>
            </w:tcBorders>
            <w:shd w:val="clear" w:color="auto" w:fill="FFFFFF"/>
          </w:tcPr>
          <w:p w14:paraId="683C14BA" w14:textId="77777777" w:rsidR="00035B78" w:rsidRDefault="002F7FB6" w:rsidP="00F14FCE">
            <w:pPr>
              <w:pStyle w:val="Tabellcell"/>
            </w:pPr>
            <w:r>
              <w:t>Hälso- och sjukvårdsgemens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3F40DF7" w14:textId="77777777" w:rsidR="00035B78" w:rsidRDefault="002F7FB6" w:rsidP="00F14FCE">
            <w:pPr>
              <w:pStyle w:val="Tabellcell"/>
            </w:pPr>
            <w:r>
              <w:t>Förväntat resultat jämfört med budget, - 460 mnkr</w:t>
            </w:r>
          </w:p>
        </w:tc>
      </w:tr>
    </w:tbl>
    <w:p w14:paraId="439D7327" w14:textId="77777777" w:rsidR="00035B78" w:rsidRDefault="002F7FB6" w:rsidP="00035B78">
      <w:pPr>
        <w:pStyle w:val="BodyText"/>
        <w:widowControl w:val="0"/>
      </w:pPr>
      <w:r>
        <w:t> </w:t>
      </w:r>
    </w:p>
    <w:p w14:paraId="0A577377" w14:textId="77777777" w:rsidR="00035B78" w:rsidRDefault="002F7FB6" w:rsidP="00035B78">
      <w:pPr>
        <w:pStyle w:val="Rubrik2"/>
      </w:pPr>
      <w:bookmarkStart w:id="25" w:name="_Toc188445042"/>
      <w:bookmarkStart w:id="26" w:name="_Toc188885088"/>
      <w:r>
        <w:t>Vidtagna åtgärder för att nå ekonomi i balans</w:t>
      </w:r>
      <w:bookmarkEnd w:id="25"/>
      <w:bookmarkEnd w:id="26"/>
    </w:p>
    <w:p w14:paraId="57F55CF8" w14:textId="77777777" w:rsidR="00035B78" w:rsidRDefault="002F7FB6" w:rsidP="00035B78">
      <w:pPr>
        <w:pStyle w:val="BodyText"/>
        <w:widowControl w:val="0"/>
      </w:pPr>
      <w:r>
        <w:t xml:space="preserve">Hälso- och sjukvårdsnämndens arbete med handlingsplaner har en tydlig koppling till den utvecklingsplan av hälso- och sjukvården som antogs av nämnden under hösten 2023. Utvecklingsplanen kommer att konkretiseras och preciseras i ett flertal färdplaner och kommer att </w:t>
      </w:r>
      <w:r>
        <w:lastRenderedPageBreak/>
        <w:t>beslutas vidare under 2025, vilket kan påverka handlingsplanen och dess åtgärder.</w:t>
      </w:r>
    </w:p>
    <w:p w14:paraId="7AFC6D88" w14:textId="77777777" w:rsidR="00035B78" w:rsidRDefault="002F7FB6" w:rsidP="00035B78">
      <w:pPr>
        <w:pStyle w:val="BodyText"/>
        <w:widowControl w:val="0"/>
      </w:pPr>
      <w:r>
        <w:t>De handlingsplaner som är framtagna i budget 2024 innehåller åtgärder med ett ekonomiskt värde av 393 miljoner kronor. De flesta åtgärder har gett effekt under detta år men ett antal förväntas falla ut först under kommande år, motsvarande c</w:t>
      </w:r>
      <w:r w:rsidR="00AA2E80">
        <w:t>irka</w:t>
      </w:r>
      <w:r>
        <w:t> 98 miljoner kronor, via beslut om färdplaner vilket är i linje med de prognoser som gjorts under året.</w:t>
      </w:r>
    </w:p>
    <w:p w14:paraId="4102F9A2" w14:textId="77777777" w:rsidR="00035B78" w:rsidRDefault="002F7FB6" w:rsidP="00035B78">
      <w:pPr>
        <w:pStyle w:val="BodyText"/>
        <w:widowControl w:val="0"/>
      </w:pPr>
      <w:r>
        <w:t>Vid årets avstämning har åtgärder gett ekonomisk effekt motsvarande 295 miljoner kronor. Handlingsplanens åtgärder avser dels strukturella åtgärder som beslutas av nämnden (via färdplaner), enligt övre tabell nedan. Därutöver övriga åtgärder (inom områden bemanning, rationaliseringar och effektiviseringar samt ökad kostnadsmedvetenhet) vilka formuleras och beslutas i linjen, enligt nedre tabell nedan.</w:t>
      </w:r>
    </w:p>
    <w:p w14:paraId="2A2FA62D" w14:textId="77777777" w:rsidR="00035B78" w:rsidRDefault="002F7FB6" w:rsidP="00035B78">
      <w:pPr>
        <w:pStyle w:val="BodyText"/>
        <w:widowControl w:val="0"/>
      </w:pPr>
      <w:r>
        <w:rPr>
          <w:noProof/>
        </w:rPr>
        <w:drawing>
          <wp:inline distT="0" distB="0" distL="0" distR="0" wp14:anchorId="533EE3D3" wp14:editId="2EB701DA">
            <wp:extent cx="6120658" cy="4475319"/>
            <wp:effectExtent l="19050" t="0" r="0" b="0"/>
            <wp:docPr id="678946163" name="/Login50/Image.mvc/regionorebrolan/6c4f411e-0462-4a01-bd70-b26c00d49484"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46163" name="/Login50/Image.mvc/regionorebrolan/6c4f411e-0462-4a01-bd70-b26c00d49484" descr="Bild"/>
                    <pic:cNvPicPr>
                      <a:picLocks noChangeAspect="1" noChangeArrowheads="1"/>
                    </pic:cNvPicPr>
                  </pic:nvPicPr>
                  <pic:blipFill>
                    <a:blip r:embed="rId28"/>
                    <a:stretch>
                      <a:fillRect/>
                    </a:stretch>
                  </pic:blipFill>
                  <pic:spPr bwMode="auto">
                    <a:xfrm>
                      <a:off x="0" y="0"/>
                      <a:ext cx="6120658" cy="4475319"/>
                    </a:xfrm>
                    <a:prstGeom prst="rect">
                      <a:avLst/>
                    </a:prstGeom>
                  </pic:spPr>
                </pic:pic>
              </a:graphicData>
            </a:graphic>
          </wp:inline>
        </w:drawing>
      </w:r>
    </w:p>
    <w:p w14:paraId="0106DC86" w14:textId="77777777" w:rsidR="00035B78" w:rsidRDefault="002F7FB6" w:rsidP="00035B78">
      <w:pPr>
        <w:pStyle w:val="Tabellrubrik"/>
      </w:pPr>
      <w:r>
        <w:t>Uppföljning av beslutad handlingsplan</w:t>
      </w:r>
    </w:p>
    <w:tbl>
      <w:tblPr>
        <w:tblStyle w:val="Tabellrutnt"/>
        <w:tblOverlap w:val="never"/>
        <w:tblW w:w="9639" w:type="dxa"/>
        <w:tblLayout w:type="fixed"/>
        <w:tblLook w:val="04A0" w:firstRow="1" w:lastRow="0" w:firstColumn="1" w:lastColumn="0" w:noHBand="0" w:noVBand="1"/>
      </w:tblPr>
      <w:tblGrid>
        <w:gridCol w:w="2835"/>
        <w:gridCol w:w="1701"/>
        <w:gridCol w:w="1701"/>
        <w:gridCol w:w="1701"/>
        <w:gridCol w:w="1701"/>
      </w:tblGrid>
      <w:tr w:rsidR="007E5A01" w14:paraId="58855CAA" w14:textId="77777777" w:rsidTr="004B1623">
        <w:trPr>
          <w:cantSplit w:val="0"/>
          <w:tblHeader/>
        </w:trPr>
        <w:tc>
          <w:tcPr>
            <w:tcW w:w="9639" w:type="dxa"/>
            <w:gridSpan w:val="5"/>
            <w:tcBorders>
              <w:top w:val="nil"/>
              <w:left w:val="nil"/>
              <w:bottom w:val="nil"/>
              <w:right w:val="nil"/>
            </w:tcBorders>
            <w:shd w:val="clear" w:color="auto" w:fill="FFFFFF"/>
            <w:vAlign w:val="center"/>
          </w:tcPr>
          <w:p w14:paraId="7F46C1CA" w14:textId="77777777" w:rsidR="00035B78" w:rsidRDefault="002F7FB6" w:rsidP="00F14FCE">
            <w:pPr>
              <w:pStyle w:val="Tabellcell"/>
            </w:pPr>
            <w:r>
              <w:t>Uppföljning av intäktsförstärkningar och kostnadsreduceringar enligt regionfullmäktiges verksamhetsplan med budget 2024.</w:t>
            </w:r>
          </w:p>
        </w:tc>
      </w:tr>
      <w:tr w:rsidR="007E5A01" w14:paraId="02FE7C4A" w14:textId="77777777" w:rsidTr="004B1623">
        <w:trPr>
          <w:cantSplit w:val="0"/>
        </w:trPr>
        <w:tc>
          <w:tcPr>
            <w:tcW w:w="2835"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0F40DBEC" w14:textId="77777777" w:rsidR="00035B78" w:rsidRDefault="00035B78" w:rsidP="00F14FCE">
            <w:pPr>
              <w:pStyle w:val="Tabellcell"/>
            </w:pPr>
          </w:p>
        </w:tc>
        <w:tc>
          <w:tcPr>
            <w:tcW w:w="170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4641B15E" w14:textId="77777777" w:rsidR="00035B78" w:rsidRDefault="00035B78" w:rsidP="00F14FCE">
            <w:pPr>
              <w:pStyle w:val="Tabellcell"/>
            </w:pPr>
          </w:p>
        </w:tc>
        <w:tc>
          <w:tcPr>
            <w:tcW w:w="170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613E4BAC" w14:textId="77777777" w:rsidR="00035B78" w:rsidRDefault="00035B78" w:rsidP="00F14FCE">
            <w:pPr>
              <w:pStyle w:val="Tabellcell"/>
            </w:pPr>
          </w:p>
        </w:tc>
        <w:tc>
          <w:tcPr>
            <w:tcW w:w="170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2DE9EE3C" w14:textId="77777777" w:rsidR="00035B78" w:rsidRDefault="00035B78" w:rsidP="00F14FCE">
            <w:pPr>
              <w:pStyle w:val="Tabellcell"/>
            </w:pPr>
          </w:p>
        </w:tc>
        <w:tc>
          <w:tcPr>
            <w:tcW w:w="170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02654B18" w14:textId="77777777" w:rsidR="00035B78" w:rsidRDefault="00035B78" w:rsidP="00F14FCE">
            <w:pPr>
              <w:pStyle w:val="Tabellcell"/>
            </w:pPr>
          </w:p>
        </w:tc>
      </w:tr>
      <w:tr w:rsidR="007E5A01" w14:paraId="50C61B60" w14:textId="77777777" w:rsidTr="004B1623">
        <w:trPr>
          <w:cantSplit w:val="0"/>
        </w:trPr>
        <w:tc>
          <w:tcPr>
            <w:tcW w:w="2835" w:type="dxa"/>
            <w:tcBorders>
              <w:top w:val="single" w:sz="4" w:space="0" w:color="auto"/>
              <w:left w:val="nil"/>
              <w:bottom w:val="single" w:sz="4" w:space="0" w:color="auto"/>
              <w:right w:val="single" w:sz="4" w:space="0" w:color="auto"/>
            </w:tcBorders>
            <w:shd w:val="clear" w:color="auto" w:fill="E1E9F2"/>
            <w:tcMar>
              <w:top w:w="0" w:type="dxa"/>
              <w:left w:w="0" w:type="dxa"/>
              <w:bottom w:w="0" w:type="dxa"/>
              <w:right w:w="0" w:type="dxa"/>
            </w:tcMar>
            <w:vAlign w:val="center"/>
          </w:tcPr>
          <w:p w14:paraId="77F2C892" w14:textId="77777777" w:rsidR="00035B78" w:rsidRDefault="00035B78" w:rsidP="00F14FCE">
            <w:pPr>
              <w:pStyle w:val="Tabellcell"/>
            </w:pPr>
          </w:p>
        </w:tc>
        <w:tc>
          <w:tcPr>
            <w:tcW w:w="1701" w:type="dxa"/>
            <w:tcBorders>
              <w:top w:val="single" w:sz="4" w:space="0" w:color="auto"/>
              <w:left w:val="single" w:sz="4" w:space="0" w:color="auto"/>
              <w:bottom w:val="single" w:sz="4" w:space="0" w:color="auto"/>
              <w:right w:val="single" w:sz="4" w:space="0" w:color="auto"/>
            </w:tcBorders>
            <w:shd w:val="clear" w:color="auto" w:fill="E1E9F2"/>
            <w:vAlign w:val="center"/>
          </w:tcPr>
          <w:p w14:paraId="380587E4" w14:textId="77777777" w:rsidR="00035B78" w:rsidRDefault="002F7FB6" w:rsidP="00F14FCE">
            <w:pPr>
              <w:pStyle w:val="Tabellcell"/>
              <w:jc w:val="center"/>
            </w:pPr>
            <w:r>
              <w:rPr>
                <w:b/>
              </w:rPr>
              <w:t>Handlingsplan</w:t>
            </w:r>
          </w:p>
        </w:tc>
        <w:tc>
          <w:tcPr>
            <w:tcW w:w="1701" w:type="dxa"/>
            <w:tcBorders>
              <w:top w:val="single" w:sz="4" w:space="0" w:color="auto"/>
              <w:left w:val="single" w:sz="4" w:space="0" w:color="auto"/>
              <w:bottom w:val="single" w:sz="4" w:space="0" w:color="auto"/>
              <w:right w:val="single" w:sz="4" w:space="0" w:color="auto"/>
            </w:tcBorders>
            <w:shd w:val="clear" w:color="auto" w:fill="E1E9F2"/>
            <w:vAlign w:val="center"/>
          </w:tcPr>
          <w:p w14:paraId="473AF598" w14:textId="77777777" w:rsidR="00035B78" w:rsidRDefault="002F7FB6" w:rsidP="00F14FCE">
            <w:pPr>
              <w:pStyle w:val="Tabellcell"/>
              <w:jc w:val="center"/>
            </w:pPr>
            <w:r>
              <w:rPr>
                <w:b/>
              </w:rPr>
              <w:t>Utfall 2024</w:t>
            </w:r>
          </w:p>
        </w:tc>
        <w:tc>
          <w:tcPr>
            <w:tcW w:w="1701" w:type="dxa"/>
            <w:tcBorders>
              <w:top w:val="single" w:sz="4" w:space="0" w:color="auto"/>
              <w:left w:val="single" w:sz="4" w:space="0" w:color="auto"/>
              <w:bottom w:val="single" w:sz="4" w:space="0" w:color="auto"/>
              <w:right w:val="single" w:sz="4" w:space="0" w:color="auto"/>
            </w:tcBorders>
            <w:shd w:val="clear" w:color="auto" w:fill="E1E9F2"/>
            <w:vAlign w:val="center"/>
          </w:tcPr>
          <w:p w14:paraId="3BEC91CD" w14:textId="77777777" w:rsidR="00035B78" w:rsidRDefault="002F7FB6" w:rsidP="00F14FCE">
            <w:pPr>
              <w:pStyle w:val="Tabellcell"/>
              <w:jc w:val="center"/>
            </w:pPr>
            <w:r>
              <w:rPr>
                <w:b/>
              </w:rPr>
              <w:t>Prognos 2025</w:t>
            </w:r>
          </w:p>
        </w:tc>
        <w:tc>
          <w:tcPr>
            <w:tcW w:w="1701" w:type="dxa"/>
            <w:tcBorders>
              <w:top w:val="single" w:sz="4" w:space="0" w:color="auto"/>
              <w:left w:val="single" w:sz="4" w:space="0" w:color="auto"/>
              <w:bottom w:val="single" w:sz="4" w:space="0" w:color="auto"/>
              <w:right w:val="nil"/>
            </w:tcBorders>
            <w:shd w:val="clear" w:color="auto" w:fill="E1E9F2"/>
            <w:vAlign w:val="center"/>
          </w:tcPr>
          <w:p w14:paraId="7DA2272E" w14:textId="77777777" w:rsidR="00035B78" w:rsidRDefault="002F7FB6" w:rsidP="00F14FCE">
            <w:pPr>
              <w:pStyle w:val="Tabellcell"/>
              <w:jc w:val="center"/>
            </w:pPr>
            <w:r>
              <w:rPr>
                <w:b/>
              </w:rPr>
              <w:t>Prognos 2026</w:t>
            </w:r>
          </w:p>
        </w:tc>
      </w:tr>
      <w:tr w:rsidR="007E5A01" w14:paraId="48118DBB" w14:textId="77777777" w:rsidTr="004B1623">
        <w:trPr>
          <w:cantSplit w:val="0"/>
        </w:trPr>
        <w:tc>
          <w:tcPr>
            <w:tcW w:w="2835"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B1521E4"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4C216DF"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34F44A32"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ACF2A32"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8928553" w14:textId="77777777" w:rsidR="00035B78" w:rsidRDefault="00035B78" w:rsidP="00F14FCE">
            <w:pPr>
              <w:pStyle w:val="Tabellcell"/>
            </w:pPr>
          </w:p>
        </w:tc>
      </w:tr>
      <w:tr w:rsidR="007E5A01" w14:paraId="45E78DA8" w14:textId="77777777" w:rsidTr="004B1623">
        <w:trPr>
          <w:cantSplit w:val="0"/>
        </w:trPr>
        <w:tc>
          <w:tcPr>
            <w:tcW w:w="9639" w:type="dxa"/>
            <w:gridSpan w:val="5"/>
            <w:tcBorders>
              <w:top w:val="nil"/>
              <w:left w:val="nil"/>
              <w:bottom w:val="single" w:sz="4" w:space="0" w:color="auto"/>
              <w:right w:val="nil"/>
            </w:tcBorders>
            <w:shd w:val="clear" w:color="auto" w:fill="FFFFFF"/>
            <w:vAlign w:val="bottom"/>
          </w:tcPr>
          <w:p w14:paraId="64770AD6" w14:textId="77777777" w:rsidR="00035B78" w:rsidRDefault="002F7FB6" w:rsidP="00F14FCE">
            <w:pPr>
              <w:pStyle w:val="Tabellcell"/>
            </w:pPr>
            <w:r>
              <w:rPr>
                <w:b/>
              </w:rPr>
              <w:t>Antal minskade årsarbetare, enligt avtalad tjänstgöringsgrad</w:t>
            </w:r>
          </w:p>
        </w:tc>
      </w:tr>
      <w:tr w:rsidR="007E5A01" w14:paraId="67F6ABF3" w14:textId="77777777" w:rsidTr="004B1623">
        <w:trPr>
          <w:cantSplit w:val="0"/>
        </w:trPr>
        <w:tc>
          <w:tcPr>
            <w:tcW w:w="2835" w:type="dxa"/>
            <w:tcBorders>
              <w:top w:val="single" w:sz="4" w:space="0" w:color="auto"/>
              <w:left w:val="nil"/>
              <w:bottom w:val="single" w:sz="4" w:space="0" w:color="auto"/>
              <w:right w:val="single" w:sz="4" w:space="0" w:color="auto"/>
            </w:tcBorders>
            <w:shd w:val="clear" w:color="auto" w:fill="FFFFFF"/>
          </w:tcPr>
          <w:p w14:paraId="5F323EAB" w14:textId="77777777" w:rsidR="00035B78" w:rsidRDefault="002F7FB6" w:rsidP="00F14FCE">
            <w:pPr>
              <w:pStyle w:val="Tabellcell"/>
            </w:pPr>
            <w:r>
              <w:lastRenderedPageBreak/>
              <w:t>Antal årsarbetare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9B21C1" w14:textId="77777777" w:rsidR="00035B78" w:rsidRDefault="002F7FB6" w:rsidP="00F14FCE">
            <w:pPr>
              <w:pStyle w:val="Tabellcell"/>
              <w:jc w:val="right"/>
            </w:pPr>
            <w:r>
              <w:t>135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6AB7B6" w14:textId="77777777" w:rsidR="00035B78" w:rsidRDefault="002F7FB6" w:rsidP="00F14FCE">
            <w:pPr>
              <w:pStyle w:val="Tabellcell"/>
              <w:jc w:val="right"/>
            </w:pPr>
            <w:r>
              <w:t>120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16AFB6" w14:textId="77777777" w:rsidR="00035B78" w:rsidRDefault="002F7FB6" w:rsidP="00F14FCE">
            <w:pPr>
              <w:pStyle w:val="Tabellcell"/>
              <w:jc w:val="right"/>
            </w:pPr>
            <w:r>
              <w:t>15</w:t>
            </w:r>
          </w:p>
        </w:tc>
        <w:tc>
          <w:tcPr>
            <w:tcW w:w="170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95FB6D9" w14:textId="77777777" w:rsidR="00035B78" w:rsidRDefault="00035B78" w:rsidP="00F14FCE">
            <w:pPr>
              <w:pStyle w:val="Tabellcell"/>
            </w:pPr>
          </w:p>
        </w:tc>
      </w:tr>
      <w:tr w:rsidR="007E5A01" w14:paraId="6517BCB9" w14:textId="77777777" w:rsidTr="004B1623">
        <w:trPr>
          <w:cantSplit w:val="0"/>
        </w:trPr>
        <w:tc>
          <w:tcPr>
            <w:tcW w:w="2835" w:type="dxa"/>
            <w:tcBorders>
              <w:top w:val="single" w:sz="4" w:space="0" w:color="auto"/>
              <w:left w:val="nil"/>
              <w:bottom w:val="nil"/>
              <w:right w:val="nil"/>
            </w:tcBorders>
            <w:shd w:val="clear" w:color="auto" w:fill="FFFFFF"/>
            <w:tcMar>
              <w:top w:w="0" w:type="dxa"/>
              <w:left w:w="0" w:type="dxa"/>
              <w:bottom w:w="0" w:type="dxa"/>
              <w:right w:w="0" w:type="dxa"/>
            </w:tcMar>
          </w:tcPr>
          <w:p w14:paraId="7D2F72B3"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0502CAC"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3ECE8ED6"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154A851B" w14:textId="77777777" w:rsidR="00035B78" w:rsidRDefault="00035B78" w:rsidP="00F14FCE">
            <w:pPr>
              <w:pStyle w:val="Tabellcell"/>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66E11CB8" w14:textId="77777777" w:rsidR="00035B78" w:rsidRDefault="00035B78" w:rsidP="00F14FCE">
            <w:pPr>
              <w:pStyle w:val="Tabellcell"/>
            </w:pPr>
          </w:p>
        </w:tc>
      </w:tr>
      <w:tr w:rsidR="007E5A01" w14:paraId="28F296B0" w14:textId="77777777" w:rsidTr="004B1623">
        <w:trPr>
          <w:cantSplit w:val="0"/>
        </w:trPr>
        <w:tc>
          <w:tcPr>
            <w:tcW w:w="9639" w:type="dxa"/>
            <w:gridSpan w:val="5"/>
            <w:tcBorders>
              <w:top w:val="nil"/>
              <w:left w:val="nil"/>
              <w:bottom w:val="single" w:sz="4" w:space="0" w:color="auto"/>
              <w:right w:val="nil"/>
            </w:tcBorders>
            <w:shd w:val="clear" w:color="auto" w:fill="FFFFFF"/>
            <w:vAlign w:val="bottom"/>
          </w:tcPr>
          <w:p w14:paraId="5AAFE50A" w14:textId="77777777" w:rsidR="00035B78" w:rsidRDefault="002F7FB6" w:rsidP="00F14FCE">
            <w:pPr>
              <w:pStyle w:val="Tabellcell"/>
            </w:pPr>
            <w:r>
              <w:rPr>
                <w:b/>
              </w:rPr>
              <w:t>Synliga effekter i ekonomin (mnkr)</w:t>
            </w:r>
          </w:p>
        </w:tc>
      </w:tr>
      <w:tr w:rsidR="007E5A01" w14:paraId="655EA121" w14:textId="77777777" w:rsidTr="004B1623">
        <w:trPr>
          <w:cantSplit w:val="0"/>
        </w:trPr>
        <w:tc>
          <w:tcPr>
            <w:tcW w:w="2835" w:type="dxa"/>
            <w:tcBorders>
              <w:top w:val="single" w:sz="4" w:space="0" w:color="auto"/>
              <w:left w:val="nil"/>
              <w:bottom w:val="single" w:sz="4" w:space="0" w:color="auto"/>
              <w:right w:val="single" w:sz="4" w:space="0" w:color="auto"/>
            </w:tcBorders>
            <w:shd w:val="clear" w:color="auto" w:fill="FFFFFF"/>
          </w:tcPr>
          <w:p w14:paraId="7D8BA08C" w14:textId="77777777" w:rsidR="00035B78" w:rsidRDefault="002F7FB6" w:rsidP="00F14FCE">
            <w:pPr>
              <w:pStyle w:val="Tabellcell"/>
            </w:pPr>
            <w:r>
              <w:t>Intäkter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9B070E" w14:textId="77777777" w:rsidR="00035B78" w:rsidRDefault="002F7FB6" w:rsidP="00F14FCE">
            <w:pPr>
              <w:pStyle w:val="Tabellcell"/>
              <w:jc w:val="right"/>
            </w:pPr>
            <w:r>
              <w:t>39,0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6A8905" w14:textId="77777777" w:rsidR="00035B78" w:rsidRDefault="002F7FB6" w:rsidP="00F14FCE">
            <w:pPr>
              <w:pStyle w:val="Tabellcell"/>
              <w:jc w:val="right"/>
            </w:pPr>
            <w:r>
              <w:t>18,0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172BB4" w14:textId="77777777" w:rsidR="00035B78" w:rsidRDefault="002F7FB6" w:rsidP="00F14FCE">
            <w:pPr>
              <w:pStyle w:val="Tabellcell"/>
              <w:jc w:val="right"/>
            </w:pPr>
            <w:r>
              <w:t>21,0</w:t>
            </w:r>
          </w:p>
        </w:tc>
        <w:tc>
          <w:tcPr>
            <w:tcW w:w="170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3F47CA5" w14:textId="77777777" w:rsidR="00035B78" w:rsidRDefault="00035B78" w:rsidP="00F14FCE">
            <w:pPr>
              <w:pStyle w:val="Tabellcell"/>
            </w:pPr>
          </w:p>
        </w:tc>
      </w:tr>
      <w:tr w:rsidR="007E5A01" w14:paraId="018CF5C4" w14:textId="77777777" w:rsidTr="004B1623">
        <w:trPr>
          <w:cantSplit w:val="0"/>
        </w:trPr>
        <w:tc>
          <w:tcPr>
            <w:tcW w:w="2835" w:type="dxa"/>
            <w:tcBorders>
              <w:top w:val="single" w:sz="4" w:space="0" w:color="auto"/>
              <w:left w:val="nil"/>
              <w:bottom w:val="single" w:sz="4" w:space="0" w:color="auto"/>
              <w:right w:val="single" w:sz="4" w:space="0" w:color="auto"/>
            </w:tcBorders>
            <w:shd w:val="clear" w:color="auto" w:fill="FFFFFF"/>
          </w:tcPr>
          <w:p w14:paraId="7A584AFF" w14:textId="77777777" w:rsidR="00035B78" w:rsidRDefault="002F7FB6" w:rsidP="00F14FCE">
            <w:pPr>
              <w:pStyle w:val="Tabellcell"/>
            </w:pPr>
            <w:r>
              <w:t>Hyrläkare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421AF0" w14:textId="77777777" w:rsidR="00035B78" w:rsidRDefault="002F7FB6" w:rsidP="00F14FCE">
            <w:pPr>
              <w:pStyle w:val="Tabellcell"/>
              <w:jc w:val="right"/>
            </w:pPr>
            <w:r>
              <w:t>43,7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103E3C" w14:textId="77777777" w:rsidR="00035B78" w:rsidRDefault="002F7FB6" w:rsidP="00F14FCE">
            <w:pPr>
              <w:pStyle w:val="Tabellcell"/>
              <w:jc w:val="right"/>
            </w:pPr>
            <w:r>
              <w:t>42,3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303D7F" w14:textId="77777777" w:rsidR="00035B78" w:rsidRDefault="002F7FB6" w:rsidP="00F14FCE">
            <w:pPr>
              <w:pStyle w:val="Tabellcell"/>
              <w:jc w:val="right"/>
            </w:pPr>
            <w:r>
              <w:t>1,4</w:t>
            </w:r>
          </w:p>
        </w:tc>
        <w:tc>
          <w:tcPr>
            <w:tcW w:w="170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AB3DF5F" w14:textId="77777777" w:rsidR="00035B78" w:rsidRDefault="00035B78" w:rsidP="00F14FCE">
            <w:pPr>
              <w:pStyle w:val="Tabellcell"/>
            </w:pPr>
          </w:p>
        </w:tc>
      </w:tr>
      <w:tr w:rsidR="007E5A01" w14:paraId="6CDA64BC" w14:textId="77777777" w:rsidTr="004B1623">
        <w:trPr>
          <w:cantSplit w:val="0"/>
        </w:trPr>
        <w:tc>
          <w:tcPr>
            <w:tcW w:w="2835" w:type="dxa"/>
            <w:tcBorders>
              <w:top w:val="single" w:sz="4" w:space="0" w:color="auto"/>
              <w:left w:val="nil"/>
              <w:bottom w:val="single" w:sz="4" w:space="0" w:color="auto"/>
              <w:right w:val="single" w:sz="4" w:space="0" w:color="auto"/>
            </w:tcBorders>
            <w:shd w:val="clear" w:color="auto" w:fill="FFFFFF"/>
          </w:tcPr>
          <w:p w14:paraId="17BD00CD" w14:textId="77777777" w:rsidR="00035B78" w:rsidRDefault="002F7FB6" w:rsidP="00F14FCE">
            <w:pPr>
              <w:pStyle w:val="Tabellcell"/>
            </w:pPr>
            <w:r>
              <w:t>Personalkostnader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D46C79" w14:textId="77777777" w:rsidR="00035B78" w:rsidRDefault="002F7FB6" w:rsidP="00F14FCE">
            <w:pPr>
              <w:pStyle w:val="Tabellcell"/>
              <w:jc w:val="right"/>
            </w:pPr>
            <w:r>
              <w:t>148,8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52458C" w14:textId="77777777" w:rsidR="00035B78" w:rsidRDefault="002F7FB6" w:rsidP="00F14FCE">
            <w:pPr>
              <w:pStyle w:val="Tabellcell"/>
              <w:jc w:val="right"/>
            </w:pPr>
            <w:r>
              <w:t>113,0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742D717" w14:textId="77777777" w:rsidR="00035B78" w:rsidRDefault="002F7FB6" w:rsidP="00F14FCE">
            <w:pPr>
              <w:pStyle w:val="Tabellcell"/>
              <w:jc w:val="right"/>
            </w:pPr>
            <w:r>
              <w:t>35,8</w:t>
            </w:r>
          </w:p>
        </w:tc>
        <w:tc>
          <w:tcPr>
            <w:tcW w:w="170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A424EEB" w14:textId="77777777" w:rsidR="00035B78" w:rsidRDefault="00035B78" w:rsidP="00F14FCE">
            <w:pPr>
              <w:pStyle w:val="Tabellcell"/>
            </w:pPr>
          </w:p>
        </w:tc>
      </w:tr>
      <w:tr w:rsidR="007E5A01" w14:paraId="11050ECB" w14:textId="77777777" w:rsidTr="004B1623">
        <w:trPr>
          <w:cantSplit w:val="0"/>
        </w:trPr>
        <w:tc>
          <w:tcPr>
            <w:tcW w:w="2835" w:type="dxa"/>
            <w:tcBorders>
              <w:top w:val="single" w:sz="4" w:space="0" w:color="auto"/>
              <w:left w:val="nil"/>
              <w:bottom w:val="single" w:sz="4" w:space="0" w:color="auto"/>
              <w:right w:val="single" w:sz="4" w:space="0" w:color="auto"/>
            </w:tcBorders>
            <w:shd w:val="clear" w:color="auto" w:fill="FFFFFF"/>
          </w:tcPr>
          <w:p w14:paraId="1157788F" w14:textId="77777777" w:rsidR="00035B78" w:rsidRDefault="002F7FB6" w:rsidP="00F14FCE">
            <w:pPr>
              <w:pStyle w:val="Tabellcell"/>
            </w:pPr>
            <w:r>
              <w:t>Övriga kostnader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3B8CDF4" w14:textId="77777777" w:rsidR="00035B78" w:rsidRDefault="002F7FB6" w:rsidP="00F14FCE">
            <w:pPr>
              <w:pStyle w:val="Tabellcell"/>
              <w:jc w:val="right"/>
            </w:pPr>
            <w:r>
              <w:t>161,5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C1F8D6" w14:textId="77777777" w:rsidR="00035B78" w:rsidRDefault="002F7FB6" w:rsidP="00F14FCE">
            <w:pPr>
              <w:pStyle w:val="Tabellcell"/>
              <w:jc w:val="right"/>
            </w:pPr>
            <w:r>
              <w:t>121,7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73F280" w14:textId="77777777" w:rsidR="00035B78" w:rsidRDefault="002F7FB6" w:rsidP="00F14FCE">
            <w:pPr>
              <w:pStyle w:val="Tabellcell"/>
              <w:jc w:val="right"/>
            </w:pPr>
            <w:r>
              <w:t>39,8</w:t>
            </w:r>
          </w:p>
        </w:tc>
        <w:tc>
          <w:tcPr>
            <w:tcW w:w="170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22ADA4A" w14:textId="77777777" w:rsidR="00035B78" w:rsidRDefault="00035B78" w:rsidP="00F14FCE">
            <w:pPr>
              <w:pStyle w:val="Tabellcell"/>
            </w:pPr>
          </w:p>
        </w:tc>
      </w:tr>
      <w:tr w:rsidR="007E5A01" w14:paraId="70A3E701" w14:textId="77777777" w:rsidTr="004B1623">
        <w:trPr>
          <w:cantSplit w:val="0"/>
        </w:trPr>
        <w:tc>
          <w:tcPr>
            <w:tcW w:w="2835" w:type="dxa"/>
            <w:tcBorders>
              <w:top w:val="single" w:sz="4" w:space="0" w:color="auto"/>
              <w:left w:val="nil"/>
              <w:bottom w:val="single" w:sz="4" w:space="0" w:color="auto"/>
              <w:right w:val="single" w:sz="4" w:space="0" w:color="auto"/>
            </w:tcBorders>
            <w:shd w:val="clear" w:color="auto" w:fill="FFFFFF"/>
          </w:tcPr>
          <w:p w14:paraId="0A154748" w14:textId="77777777" w:rsidR="00035B78" w:rsidRDefault="002F7FB6" w:rsidP="00F14FCE">
            <w:pPr>
              <w:pStyle w:val="Tabellcell"/>
            </w:pPr>
            <w:r>
              <w:rPr>
                <w:b/>
              </w:rPr>
              <w:t>Summa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5C5E35" w14:textId="77777777" w:rsidR="00035B78" w:rsidRDefault="002F7FB6" w:rsidP="00F14FCE">
            <w:pPr>
              <w:pStyle w:val="Tabellcell"/>
              <w:jc w:val="right"/>
            </w:pPr>
            <w:r>
              <w:rPr>
                <w:b/>
              </w:rPr>
              <w:t>393,0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971B48" w14:textId="77777777" w:rsidR="00035B78" w:rsidRDefault="002F7FB6" w:rsidP="00F14FCE">
            <w:pPr>
              <w:pStyle w:val="Tabellcell"/>
              <w:jc w:val="right"/>
            </w:pPr>
            <w:r>
              <w:rPr>
                <w:b/>
              </w:rPr>
              <w:t>295,0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FE4EBB" w14:textId="77777777" w:rsidR="00035B78" w:rsidRDefault="002F7FB6" w:rsidP="00F14FCE">
            <w:pPr>
              <w:pStyle w:val="Tabellcell"/>
              <w:jc w:val="right"/>
            </w:pPr>
            <w:r>
              <w:rPr>
                <w:b/>
              </w:rPr>
              <w:t>98,0</w:t>
            </w:r>
          </w:p>
        </w:tc>
        <w:tc>
          <w:tcPr>
            <w:tcW w:w="170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D1F30E7" w14:textId="77777777" w:rsidR="00035B78" w:rsidRDefault="00035B78" w:rsidP="00F14FCE">
            <w:pPr>
              <w:pStyle w:val="Tabellcell"/>
            </w:pPr>
          </w:p>
        </w:tc>
      </w:tr>
    </w:tbl>
    <w:p w14:paraId="5AE21071" w14:textId="77777777" w:rsidR="004B1623" w:rsidRDefault="002F7FB6" w:rsidP="004B1623">
      <w:pPr>
        <w:pStyle w:val="Rubrik2"/>
      </w:pPr>
      <w:bookmarkStart w:id="27" w:name="_Toc188618236"/>
      <w:bookmarkStart w:id="28" w:name="_Toc188885089"/>
      <w:bookmarkStart w:id="29" w:name="_Hlk186790112"/>
      <w:r>
        <w:t>Investeringar</w:t>
      </w:r>
      <w:bookmarkEnd w:id="27"/>
      <w:bookmarkEnd w:id="28"/>
    </w:p>
    <w:p w14:paraId="2D9D9B4A" w14:textId="77777777" w:rsidR="004B1623" w:rsidRDefault="002F7FB6" w:rsidP="004B1623">
      <w:pPr>
        <w:pStyle w:val="Rubrik3"/>
      </w:pPr>
      <w:r>
        <w:t>Uppföljning investeringar</w:t>
      </w:r>
    </w:p>
    <w:p w14:paraId="125B305D" w14:textId="77777777" w:rsidR="004B1623" w:rsidRDefault="002F7FB6" w:rsidP="004B1623">
      <w:pPr>
        <w:pStyle w:val="BodyText"/>
        <w:widowControl w:val="0"/>
      </w:pPr>
      <w:r>
        <w:t xml:space="preserve">Investeringsutgifterna uppgår till 145,2 mnkr. Ett </w:t>
      </w:r>
      <w:r>
        <w:t>investeringsbidrag på 1,4 mnkr har erhållits för inköp av en medicinteknisk utrustning.</w:t>
      </w:r>
    </w:p>
    <w:p w14:paraId="4F5B2864" w14:textId="77777777" w:rsidR="004B1623" w:rsidRDefault="002F7FB6" w:rsidP="004B1623">
      <w:pPr>
        <w:pStyle w:val="BodyText"/>
        <w:widowControl w:val="0"/>
      </w:pPr>
      <w:r>
        <w:t>Sammantaget för 2024 uppgår investeringar i immateriella anläggningstillgångar till ett negativt belopp om 8,3 mnkr. Detta är en följd av att redovisningen av det nya vårdsystemet Cosmic har ändrats i bokslutet 2024. Projektet har pågått under flera år och tidigare betalningar till leverantören har redovisats som investeringar i immateriella anläggningstillgångar. Systemet är en Saas-tjänst (Eng: software as a service) och ska i enlighet med den uppdaterade rekommendationen R3 från Rådet för kommunal redovi</w:t>
      </w:r>
      <w:r>
        <w:t>sning (RKR), inte tas upp som anläggningstillgång utan som en förutbetald kostnad. En omföring om 9,6 mnkr har därmed gjorts i bokslutet 2024.</w:t>
      </w:r>
    </w:p>
    <w:p w14:paraId="77295E8A" w14:textId="77777777" w:rsidR="004B1623" w:rsidRDefault="002F7FB6" w:rsidP="004B1623">
      <w:pPr>
        <w:pStyle w:val="BodyText"/>
        <w:widowControl w:val="0"/>
      </w:pPr>
      <w:r>
        <w:t>Medicinteknisk utrustning uppgår till 113,8 mnkr och de största investeringsobjekten beviljade 2024 redovisas i avsnitt 4.4.2.1.</w:t>
      </w:r>
    </w:p>
    <w:p w14:paraId="091CC8A6" w14:textId="77777777" w:rsidR="004B1623" w:rsidRDefault="002F7FB6" w:rsidP="004B1623">
      <w:pPr>
        <w:pStyle w:val="BodyText"/>
        <w:widowControl w:val="0"/>
      </w:pPr>
      <w:r>
        <w:t>Övrig utrustning uppgår till 39,8 mnkr och den största utfallsposten är utrustning och inredning kopplat till nya externt hyrda lokaler Skebäcks vårdcentral (12,6 mnkr).</w:t>
      </w:r>
    </w:p>
    <w:p w14:paraId="304A4D2A" w14:textId="77777777" w:rsidR="004B1623" w:rsidRDefault="002F7FB6" w:rsidP="004B1623">
      <w:pPr>
        <w:pStyle w:val="BodyText"/>
        <w:widowControl w:val="0"/>
      </w:pPr>
      <w:r>
        <w:t>Årets investeringsbudget uppgår till 480,9 mnkr. Summan inkluderar överföring av investeringsmedel från tidigare års budget</w:t>
      </w:r>
      <w:r>
        <w:t xml:space="preserve"> om 287,5 mnkr och tillskott från regionstyrelsens pott för oförutsedda investeringar om 2,0 mnkr. Att utfallet ligger under budgeterad nivå beror bland annat på att det ekonomiska läget gjort att ytterligare prioritering behövt göras över vilka investeringsobjekt som ska startas.</w:t>
      </w:r>
    </w:p>
    <w:tbl>
      <w:tblPr>
        <w:tblStyle w:val="Tabellrutnt"/>
        <w:tblOverlap w:val="never"/>
        <w:tblW w:w="0" w:type="auto"/>
        <w:tblLayout w:type="fixed"/>
        <w:tblLook w:val="04A0" w:firstRow="1" w:lastRow="0" w:firstColumn="1" w:lastColumn="0" w:noHBand="0" w:noVBand="1"/>
      </w:tblPr>
      <w:tblGrid>
        <w:gridCol w:w="4723"/>
        <w:gridCol w:w="1638"/>
        <w:gridCol w:w="1638"/>
        <w:gridCol w:w="1638"/>
      </w:tblGrid>
      <w:tr w:rsidR="007E5A01" w14:paraId="1C98DDD8" w14:textId="77777777" w:rsidTr="00626ACC">
        <w:trPr>
          <w:cantSplit w:val="0"/>
          <w:tblHeader/>
        </w:trPr>
        <w:tc>
          <w:tcPr>
            <w:tcW w:w="4723" w:type="dxa"/>
            <w:tcBorders>
              <w:top w:val="nil"/>
              <w:left w:val="nil"/>
              <w:bottom w:val="single" w:sz="4" w:space="0" w:color="auto"/>
              <w:right w:val="nil"/>
            </w:tcBorders>
            <w:shd w:val="clear" w:color="auto" w:fill="E1E9F2"/>
            <w:vAlign w:val="center"/>
          </w:tcPr>
          <w:p w14:paraId="2D7F1B53" w14:textId="77777777" w:rsidR="004B1623" w:rsidRDefault="002F7FB6" w:rsidP="00626ACC">
            <w:pPr>
              <w:pStyle w:val="Tabellcell"/>
            </w:pPr>
            <w:r>
              <w:rPr>
                <w:b/>
              </w:rPr>
              <w:t>Investeringar brutto, mnkr</w:t>
            </w:r>
          </w:p>
        </w:tc>
        <w:tc>
          <w:tcPr>
            <w:tcW w:w="1638" w:type="dxa"/>
            <w:tcBorders>
              <w:top w:val="nil"/>
              <w:left w:val="nil"/>
              <w:bottom w:val="single" w:sz="4" w:space="0" w:color="auto"/>
              <w:right w:val="nil"/>
            </w:tcBorders>
            <w:shd w:val="clear" w:color="auto" w:fill="E1E9F2"/>
            <w:vAlign w:val="center"/>
          </w:tcPr>
          <w:p w14:paraId="00481B8B" w14:textId="77777777" w:rsidR="004B1623" w:rsidRDefault="002F7FB6" w:rsidP="00626ACC">
            <w:pPr>
              <w:pStyle w:val="Tabellcell"/>
              <w:jc w:val="right"/>
            </w:pPr>
            <w:r>
              <w:rPr>
                <w:b/>
              </w:rPr>
              <w:t>Utfall 2024</w:t>
            </w:r>
          </w:p>
        </w:tc>
        <w:tc>
          <w:tcPr>
            <w:tcW w:w="1638" w:type="dxa"/>
            <w:tcBorders>
              <w:top w:val="nil"/>
              <w:left w:val="nil"/>
              <w:bottom w:val="single" w:sz="4" w:space="0" w:color="auto"/>
              <w:right w:val="nil"/>
            </w:tcBorders>
            <w:shd w:val="clear" w:color="auto" w:fill="E1E9F2"/>
            <w:vAlign w:val="center"/>
          </w:tcPr>
          <w:p w14:paraId="6955558C" w14:textId="77777777" w:rsidR="004B1623" w:rsidRDefault="002F7FB6" w:rsidP="00626ACC">
            <w:pPr>
              <w:pStyle w:val="Tabellcell"/>
              <w:jc w:val="right"/>
            </w:pPr>
            <w:r>
              <w:rPr>
                <w:b/>
              </w:rPr>
              <w:t>Budget 2024</w:t>
            </w:r>
          </w:p>
        </w:tc>
        <w:tc>
          <w:tcPr>
            <w:tcW w:w="1638" w:type="dxa"/>
            <w:tcBorders>
              <w:top w:val="nil"/>
              <w:left w:val="nil"/>
              <w:bottom w:val="single" w:sz="4" w:space="0" w:color="auto"/>
              <w:right w:val="nil"/>
            </w:tcBorders>
            <w:shd w:val="clear" w:color="auto" w:fill="E1E9F2"/>
            <w:vAlign w:val="center"/>
          </w:tcPr>
          <w:p w14:paraId="09BFC297" w14:textId="77777777" w:rsidR="004B1623" w:rsidRDefault="002F7FB6" w:rsidP="00626ACC">
            <w:pPr>
              <w:pStyle w:val="Tabellcell"/>
              <w:jc w:val="right"/>
            </w:pPr>
            <w:r>
              <w:rPr>
                <w:b/>
              </w:rPr>
              <w:t>Utfall 2023</w:t>
            </w:r>
          </w:p>
        </w:tc>
      </w:tr>
      <w:tr w:rsidR="007E5A01" w14:paraId="6BCF7F7A" w14:textId="77777777" w:rsidTr="00626ACC">
        <w:trPr>
          <w:cantSplit w:val="0"/>
        </w:trPr>
        <w:tc>
          <w:tcPr>
            <w:tcW w:w="4723" w:type="dxa"/>
            <w:tcBorders>
              <w:top w:val="single" w:sz="4" w:space="0" w:color="auto"/>
              <w:left w:val="nil"/>
              <w:bottom w:val="nil"/>
              <w:right w:val="nil"/>
            </w:tcBorders>
            <w:shd w:val="clear" w:color="auto" w:fill="FFFFFF"/>
            <w:vAlign w:val="center"/>
          </w:tcPr>
          <w:p w14:paraId="2F8369C8" w14:textId="77777777" w:rsidR="004B1623" w:rsidRDefault="002F7FB6" w:rsidP="00626ACC">
            <w:pPr>
              <w:pStyle w:val="Tabellcell"/>
            </w:pPr>
            <w:r>
              <w:t>Immateriella anläggningstillgångar</w:t>
            </w:r>
          </w:p>
        </w:tc>
        <w:tc>
          <w:tcPr>
            <w:tcW w:w="1638" w:type="dxa"/>
            <w:tcBorders>
              <w:top w:val="single" w:sz="4" w:space="0" w:color="auto"/>
              <w:left w:val="nil"/>
              <w:bottom w:val="nil"/>
              <w:right w:val="nil"/>
            </w:tcBorders>
            <w:shd w:val="clear" w:color="auto" w:fill="FFFFFF"/>
            <w:vAlign w:val="center"/>
          </w:tcPr>
          <w:p w14:paraId="5F7DEDFA" w14:textId="77777777" w:rsidR="004B1623" w:rsidRDefault="002F7FB6" w:rsidP="00626ACC">
            <w:pPr>
              <w:pStyle w:val="Tabellcell"/>
              <w:jc w:val="right"/>
            </w:pPr>
            <w:r>
              <w:t>-8.3</w:t>
            </w:r>
          </w:p>
        </w:tc>
        <w:tc>
          <w:tcPr>
            <w:tcW w:w="1638" w:type="dxa"/>
            <w:tcBorders>
              <w:top w:val="single" w:sz="4" w:space="0" w:color="auto"/>
              <w:left w:val="nil"/>
              <w:bottom w:val="nil"/>
              <w:right w:val="nil"/>
            </w:tcBorders>
            <w:shd w:val="clear" w:color="auto" w:fill="FFFFFF"/>
            <w:vAlign w:val="center"/>
          </w:tcPr>
          <w:p w14:paraId="7D1F853B" w14:textId="77777777" w:rsidR="004B1623" w:rsidRDefault="002F7FB6" w:rsidP="00626ACC">
            <w:pPr>
              <w:pStyle w:val="Tabellcell"/>
              <w:jc w:val="right"/>
            </w:pPr>
            <w:r>
              <w:t>19.4</w:t>
            </w:r>
          </w:p>
        </w:tc>
        <w:tc>
          <w:tcPr>
            <w:tcW w:w="1638" w:type="dxa"/>
            <w:tcBorders>
              <w:top w:val="single" w:sz="4" w:space="0" w:color="auto"/>
              <w:left w:val="nil"/>
              <w:bottom w:val="nil"/>
              <w:right w:val="nil"/>
            </w:tcBorders>
            <w:shd w:val="clear" w:color="auto" w:fill="FFFFFF"/>
            <w:vAlign w:val="center"/>
          </w:tcPr>
          <w:p w14:paraId="3D471A7A" w14:textId="77777777" w:rsidR="004B1623" w:rsidRDefault="002F7FB6" w:rsidP="00626ACC">
            <w:pPr>
              <w:pStyle w:val="Tabellcell"/>
              <w:jc w:val="right"/>
            </w:pPr>
            <w:r>
              <w:t>10.5</w:t>
            </w:r>
          </w:p>
        </w:tc>
      </w:tr>
      <w:tr w:rsidR="007E5A01" w14:paraId="328CB931" w14:textId="77777777" w:rsidTr="00626ACC">
        <w:trPr>
          <w:cantSplit w:val="0"/>
        </w:trPr>
        <w:tc>
          <w:tcPr>
            <w:tcW w:w="4723" w:type="dxa"/>
            <w:tcBorders>
              <w:top w:val="nil"/>
              <w:left w:val="nil"/>
              <w:bottom w:val="nil"/>
              <w:right w:val="nil"/>
            </w:tcBorders>
            <w:shd w:val="clear" w:color="auto" w:fill="FFFFFF"/>
            <w:vAlign w:val="center"/>
          </w:tcPr>
          <w:p w14:paraId="125A5E43" w14:textId="77777777" w:rsidR="004B1623" w:rsidRDefault="002F7FB6" w:rsidP="00626ACC">
            <w:pPr>
              <w:pStyle w:val="Tabellcell"/>
            </w:pPr>
            <w:r>
              <w:t>Medicinteknisk utrustning</w:t>
            </w:r>
          </w:p>
        </w:tc>
        <w:tc>
          <w:tcPr>
            <w:tcW w:w="1638" w:type="dxa"/>
            <w:tcBorders>
              <w:top w:val="nil"/>
              <w:left w:val="nil"/>
              <w:bottom w:val="nil"/>
              <w:right w:val="nil"/>
            </w:tcBorders>
            <w:shd w:val="clear" w:color="auto" w:fill="FFFFFF"/>
            <w:vAlign w:val="center"/>
          </w:tcPr>
          <w:p w14:paraId="2FDEFC65" w14:textId="77777777" w:rsidR="004B1623" w:rsidRDefault="002F7FB6" w:rsidP="00626ACC">
            <w:pPr>
              <w:pStyle w:val="Tabellcell"/>
              <w:jc w:val="right"/>
            </w:pPr>
            <w:r>
              <w:t>113.8</w:t>
            </w:r>
          </w:p>
        </w:tc>
        <w:tc>
          <w:tcPr>
            <w:tcW w:w="1638" w:type="dxa"/>
            <w:tcBorders>
              <w:top w:val="nil"/>
              <w:left w:val="nil"/>
              <w:bottom w:val="nil"/>
              <w:right w:val="nil"/>
            </w:tcBorders>
            <w:shd w:val="clear" w:color="auto" w:fill="FFFFFF"/>
            <w:vAlign w:val="center"/>
          </w:tcPr>
          <w:p w14:paraId="1885702E" w14:textId="77777777" w:rsidR="004B1623" w:rsidRDefault="002F7FB6" w:rsidP="00626ACC">
            <w:pPr>
              <w:pStyle w:val="Tabellcell"/>
              <w:jc w:val="right"/>
            </w:pPr>
            <w:r>
              <w:t>356.6</w:t>
            </w:r>
          </w:p>
        </w:tc>
        <w:tc>
          <w:tcPr>
            <w:tcW w:w="1638" w:type="dxa"/>
            <w:tcBorders>
              <w:top w:val="nil"/>
              <w:left w:val="nil"/>
              <w:bottom w:val="nil"/>
              <w:right w:val="nil"/>
            </w:tcBorders>
            <w:shd w:val="clear" w:color="auto" w:fill="FFFFFF"/>
            <w:vAlign w:val="center"/>
          </w:tcPr>
          <w:p w14:paraId="522D651C" w14:textId="77777777" w:rsidR="004B1623" w:rsidRDefault="002F7FB6" w:rsidP="00626ACC">
            <w:pPr>
              <w:pStyle w:val="Tabellcell"/>
              <w:jc w:val="right"/>
            </w:pPr>
            <w:r>
              <w:t>193.2</w:t>
            </w:r>
          </w:p>
        </w:tc>
      </w:tr>
      <w:tr w:rsidR="007E5A01" w14:paraId="531FD08D" w14:textId="77777777" w:rsidTr="00626ACC">
        <w:trPr>
          <w:cantSplit w:val="0"/>
        </w:trPr>
        <w:tc>
          <w:tcPr>
            <w:tcW w:w="4723" w:type="dxa"/>
            <w:tcBorders>
              <w:top w:val="nil"/>
              <w:left w:val="nil"/>
              <w:bottom w:val="nil"/>
              <w:right w:val="nil"/>
            </w:tcBorders>
            <w:shd w:val="clear" w:color="auto" w:fill="FFFFFF"/>
            <w:vAlign w:val="center"/>
          </w:tcPr>
          <w:p w14:paraId="5BA9545B" w14:textId="77777777" w:rsidR="004B1623" w:rsidRDefault="002F7FB6" w:rsidP="00626ACC">
            <w:pPr>
              <w:pStyle w:val="Tabellcell"/>
            </w:pPr>
            <w:r>
              <w:t>Övrig utrustning</w:t>
            </w:r>
          </w:p>
        </w:tc>
        <w:tc>
          <w:tcPr>
            <w:tcW w:w="1638" w:type="dxa"/>
            <w:tcBorders>
              <w:top w:val="nil"/>
              <w:left w:val="nil"/>
              <w:bottom w:val="nil"/>
              <w:right w:val="nil"/>
            </w:tcBorders>
            <w:shd w:val="clear" w:color="auto" w:fill="FFFFFF"/>
            <w:vAlign w:val="center"/>
          </w:tcPr>
          <w:p w14:paraId="0A1612CF" w14:textId="77777777" w:rsidR="004B1623" w:rsidRDefault="002F7FB6" w:rsidP="00626ACC">
            <w:pPr>
              <w:pStyle w:val="Tabellcell"/>
              <w:jc w:val="right"/>
            </w:pPr>
            <w:r>
              <w:t>39.8</w:t>
            </w:r>
          </w:p>
        </w:tc>
        <w:tc>
          <w:tcPr>
            <w:tcW w:w="1638" w:type="dxa"/>
            <w:tcBorders>
              <w:top w:val="nil"/>
              <w:left w:val="nil"/>
              <w:bottom w:val="nil"/>
              <w:right w:val="nil"/>
            </w:tcBorders>
            <w:shd w:val="clear" w:color="auto" w:fill="FFFFFF"/>
            <w:vAlign w:val="center"/>
          </w:tcPr>
          <w:p w14:paraId="0BDC4A52" w14:textId="77777777" w:rsidR="004B1623" w:rsidRDefault="002F7FB6" w:rsidP="00626ACC">
            <w:pPr>
              <w:pStyle w:val="Tabellcell"/>
              <w:jc w:val="right"/>
            </w:pPr>
            <w:r>
              <w:t>104.9</w:t>
            </w:r>
          </w:p>
        </w:tc>
        <w:tc>
          <w:tcPr>
            <w:tcW w:w="1638" w:type="dxa"/>
            <w:tcBorders>
              <w:top w:val="nil"/>
              <w:left w:val="nil"/>
              <w:bottom w:val="nil"/>
              <w:right w:val="nil"/>
            </w:tcBorders>
            <w:shd w:val="clear" w:color="auto" w:fill="FFFFFF"/>
            <w:vAlign w:val="center"/>
          </w:tcPr>
          <w:p w14:paraId="1D1BEB55" w14:textId="77777777" w:rsidR="004B1623" w:rsidRDefault="002F7FB6" w:rsidP="00626ACC">
            <w:pPr>
              <w:pStyle w:val="Tabellcell"/>
              <w:jc w:val="right"/>
            </w:pPr>
            <w:r>
              <w:t>79.0</w:t>
            </w:r>
          </w:p>
        </w:tc>
      </w:tr>
      <w:tr w:rsidR="007E5A01" w14:paraId="3F53EEC1" w14:textId="77777777" w:rsidTr="00626ACC">
        <w:trPr>
          <w:cantSplit w:val="0"/>
        </w:trPr>
        <w:tc>
          <w:tcPr>
            <w:tcW w:w="4723" w:type="dxa"/>
            <w:tcBorders>
              <w:top w:val="nil"/>
              <w:left w:val="nil"/>
              <w:bottom w:val="nil"/>
              <w:right w:val="nil"/>
            </w:tcBorders>
            <w:shd w:val="clear" w:color="auto" w:fill="FFFFFF"/>
            <w:vAlign w:val="center"/>
          </w:tcPr>
          <w:p w14:paraId="0690A5AA" w14:textId="77777777" w:rsidR="004B1623" w:rsidRDefault="002F7FB6" w:rsidP="00626ACC">
            <w:pPr>
              <w:pStyle w:val="Tabellcell"/>
            </w:pPr>
            <w:r>
              <w:t xml:space="preserve">Investeringsbidrag (konto 2322, </w:t>
            </w:r>
            <w:r>
              <w:t>minusbelopp)</w:t>
            </w:r>
          </w:p>
        </w:tc>
        <w:tc>
          <w:tcPr>
            <w:tcW w:w="1638" w:type="dxa"/>
            <w:tcBorders>
              <w:top w:val="nil"/>
              <w:left w:val="nil"/>
              <w:bottom w:val="nil"/>
              <w:right w:val="nil"/>
            </w:tcBorders>
            <w:shd w:val="clear" w:color="auto" w:fill="FFFFFF"/>
            <w:vAlign w:val="center"/>
          </w:tcPr>
          <w:p w14:paraId="76302892" w14:textId="77777777" w:rsidR="004B1623" w:rsidRDefault="002F7FB6" w:rsidP="00626ACC">
            <w:pPr>
              <w:pStyle w:val="Tabellcell"/>
              <w:jc w:val="right"/>
            </w:pPr>
            <w:r>
              <w:t>-1.4</w:t>
            </w:r>
          </w:p>
        </w:tc>
        <w:tc>
          <w:tcPr>
            <w:tcW w:w="1638" w:type="dxa"/>
            <w:tcBorders>
              <w:top w:val="nil"/>
              <w:left w:val="nil"/>
              <w:bottom w:val="nil"/>
              <w:right w:val="nil"/>
            </w:tcBorders>
            <w:shd w:val="clear" w:color="auto" w:fill="FFFFFF"/>
            <w:vAlign w:val="center"/>
          </w:tcPr>
          <w:p w14:paraId="3091639F" w14:textId="77777777" w:rsidR="004B1623" w:rsidRDefault="002F7FB6" w:rsidP="00626ACC">
            <w:pPr>
              <w:pStyle w:val="Tabellcell"/>
              <w:jc w:val="right"/>
            </w:pPr>
            <w:r>
              <w:t>0.0</w:t>
            </w:r>
          </w:p>
        </w:tc>
        <w:tc>
          <w:tcPr>
            <w:tcW w:w="1638" w:type="dxa"/>
            <w:tcBorders>
              <w:top w:val="nil"/>
              <w:left w:val="nil"/>
              <w:bottom w:val="nil"/>
              <w:right w:val="nil"/>
            </w:tcBorders>
            <w:shd w:val="clear" w:color="auto" w:fill="FFFFFF"/>
            <w:vAlign w:val="center"/>
          </w:tcPr>
          <w:p w14:paraId="54A7AAE5" w14:textId="77777777" w:rsidR="004B1623" w:rsidRDefault="002F7FB6" w:rsidP="00626ACC">
            <w:pPr>
              <w:pStyle w:val="Tabellcell"/>
              <w:jc w:val="right"/>
            </w:pPr>
            <w:r>
              <w:t>0.0</w:t>
            </w:r>
          </w:p>
        </w:tc>
      </w:tr>
      <w:tr w:rsidR="007E5A01" w14:paraId="44C32821" w14:textId="77777777" w:rsidTr="00626ACC">
        <w:trPr>
          <w:cantSplit w:val="0"/>
        </w:trPr>
        <w:tc>
          <w:tcPr>
            <w:tcW w:w="4723" w:type="dxa"/>
            <w:tcBorders>
              <w:top w:val="nil"/>
              <w:left w:val="nil"/>
              <w:bottom w:val="nil"/>
              <w:right w:val="nil"/>
            </w:tcBorders>
            <w:shd w:val="clear" w:color="auto" w:fill="FFFFFF"/>
            <w:vAlign w:val="center"/>
          </w:tcPr>
          <w:p w14:paraId="11FB3A9B" w14:textId="77777777" w:rsidR="004B1623" w:rsidRDefault="002F7FB6" w:rsidP="00626ACC">
            <w:pPr>
              <w:pStyle w:val="Tabellcell"/>
            </w:pPr>
            <w:r>
              <w:rPr>
                <w:b/>
              </w:rPr>
              <w:t>Summa</w:t>
            </w:r>
          </w:p>
        </w:tc>
        <w:tc>
          <w:tcPr>
            <w:tcW w:w="1638" w:type="dxa"/>
            <w:tcBorders>
              <w:top w:val="nil"/>
              <w:left w:val="nil"/>
              <w:bottom w:val="nil"/>
              <w:right w:val="nil"/>
            </w:tcBorders>
            <w:shd w:val="clear" w:color="auto" w:fill="FFFFFF"/>
            <w:vAlign w:val="center"/>
          </w:tcPr>
          <w:p w14:paraId="6E0413A3" w14:textId="77777777" w:rsidR="004B1623" w:rsidRDefault="002F7FB6" w:rsidP="00626ACC">
            <w:pPr>
              <w:pStyle w:val="Tabellcell"/>
              <w:jc w:val="right"/>
            </w:pPr>
            <w:r>
              <w:rPr>
                <w:b/>
              </w:rPr>
              <w:t>143.8</w:t>
            </w:r>
          </w:p>
        </w:tc>
        <w:tc>
          <w:tcPr>
            <w:tcW w:w="1638" w:type="dxa"/>
            <w:tcBorders>
              <w:top w:val="nil"/>
              <w:left w:val="nil"/>
              <w:bottom w:val="nil"/>
              <w:right w:val="nil"/>
            </w:tcBorders>
            <w:shd w:val="clear" w:color="auto" w:fill="FFFFFF"/>
            <w:vAlign w:val="center"/>
          </w:tcPr>
          <w:p w14:paraId="2D72516C" w14:textId="77777777" w:rsidR="004B1623" w:rsidRDefault="002F7FB6" w:rsidP="00626ACC">
            <w:pPr>
              <w:pStyle w:val="Tabellcell"/>
              <w:jc w:val="right"/>
            </w:pPr>
            <w:r>
              <w:rPr>
                <w:b/>
              </w:rPr>
              <w:t>480.9</w:t>
            </w:r>
          </w:p>
        </w:tc>
        <w:tc>
          <w:tcPr>
            <w:tcW w:w="1638" w:type="dxa"/>
            <w:tcBorders>
              <w:top w:val="nil"/>
              <w:left w:val="nil"/>
              <w:bottom w:val="nil"/>
              <w:right w:val="nil"/>
            </w:tcBorders>
            <w:shd w:val="clear" w:color="auto" w:fill="FFFFFF"/>
            <w:vAlign w:val="center"/>
          </w:tcPr>
          <w:p w14:paraId="15AA63CB" w14:textId="77777777" w:rsidR="004B1623" w:rsidRDefault="002F7FB6" w:rsidP="00626ACC">
            <w:pPr>
              <w:pStyle w:val="Tabellcell"/>
              <w:jc w:val="right"/>
            </w:pPr>
            <w:r>
              <w:rPr>
                <w:b/>
              </w:rPr>
              <w:t>282.8</w:t>
            </w:r>
          </w:p>
        </w:tc>
      </w:tr>
    </w:tbl>
    <w:p w14:paraId="0DE75B79" w14:textId="77777777" w:rsidR="004B1623" w:rsidRDefault="002F7FB6" w:rsidP="004B1623">
      <w:pPr>
        <w:pStyle w:val="Rubrik3"/>
      </w:pPr>
      <w:r>
        <w:lastRenderedPageBreak/>
        <w:t>Uppföljning medicintekniska investeringar &gt; 2,5 mnkr</w:t>
      </w:r>
    </w:p>
    <w:p w14:paraId="7FACF07E" w14:textId="77777777" w:rsidR="004B1623" w:rsidRDefault="002F7FB6" w:rsidP="004B1623">
      <w:pPr>
        <w:pStyle w:val="Rubrik4"/>
      </w:pPr>
      <w:r>
        <w:t>Hälso- och sjukvårdsnämnd</w:t>
      </w:r>
    </w:p>
    <w:tbl>
      <w:tblPr>
        <w:tblStyle w:val="Tabellrutnt"/>
        <w:tblOverlap w:val="never"/>
        <w:tblW w:w="0" w:type="auto"/>
        <w:tblLayout w:type="fixed"/>
        <w:tblLook w:val="04A0" w:firstRow="1" w:lastRow="0" w:firstColumn="1" w:lastColumn="0" w:noHBand="0" w:noVBand="1"/>
      </w:tblPr>
      <w:tblGrid>
        <w:gridCol w:w="3685"/>
        <w:gridCol w:w="1134"/>
        <w:gridCol w:w="1134"/>
        <w:gridCol w:w="3685"/>
      </w:tblGrid>
      <w:tr w:rsidR="007E5A01" w14:paraId="063B57FC" w14:textId="77777777" w:rsidTr="00626ACC">
        <w:trPr>
          <w:cantSplit w:val="0"/>
          <w:tblHeader/>
        </w:trPr>
        <w:tc>
          <w:tcPr>
            <w:tcW w:w="3685" w:type="dxa"/>
            <w:tcBorders>
              <w:top w:val="single" w:sz="4" w:space="0" w:color="auto"/>
              <w:left w:val="nil"/>
              <w:bottom w:val="single" w:sz="4" w:space="0" w:color="auto"/>
              <w:right w:val="nil"/>
            </w:tcBorders>
            <w:shd w:val="clear" w:color="auto" w:fill="E1E9F2"/>
            <w:vAlign w:val="center"/>
          </w:tcPr>
          <w:p w14:paraId="2893132D" w14:textId="77777777" w:rsidR="004B1623" w:rsidRDefault="002F7FB6" w:rsidP="00626ACC">
            <w:pPr>
              <w:pStyle w:val="Tabellcell"/>
            </w:pPr>
            <w:r>
              <w:rPr>
                <w:b/>
              </w:rPr>
              <w:t>(mnkr)</w:t>
            </w:r>
          </w:p>
        </w:tc>
        <w:tc>
          <w:tcPr>
            <w:tcW w:w="1134" w:type="dxa"/>
            <w:tcBorders>
              <w:top w:val="single" w:sz="4" w:space="0" w:color="auto"/>
              <w:left w:val="nil"/>
              <w:bottom w:val="single" w:sz="4" w:space="0" w:color="auto"/>
              <w:right w:val="nil"/>
            </w:tcBorders>
            <w:shd w:val="clear" w:color="auto" w:fill="E1E9F2"/>
            <w:vAlign w:val="center"/>
          </w:tcPr>
          <w:p w14:paraId="2D537380" w14:textId="77777777" w:rsidR="004B1623" w:rsidRDefault="002F7FB6" w:rsidP="00626ACC">
            <w:pPr>
              <w:pStyle w:val="Tabellcell"/>
              <w:jc w:val="center"/>
            </w:pPr>
            <w:r>
              <w:rPr>
                <w:b/>
              </w:rPr>
              <w:t>Budget 2024</w:t>
            </w:r>
          </w:p>
        </w:tc>
        <w:tc>
          <w:tcPr>
            <w:tcW w:w="1134" w:type="dxa"/>
            <w:tcBorders>
              <w:top w:val="single" w:sz="4" w:space="0" w:color="auto"/>
              <w:left w:val="nil"/>
              <w:bottom w:val="single" w:sz="4" w:space="0" w:color="auto"/>
              <w:right w:val="nil"/>
            </w:tcBorders>
            <w:shd w:val="clear" w:color="auto" w:fill="E1E9F2"/>
            <w:vAlign w:val="center"/>
          </w:tcPr>
          <w:p w14:paraId="7582BA48" w14:textId="77777777" w:rsidR="004B1623" w:rsidRDefault="002F7FB6" w:rsidP="00626ACC">
            <w:pPr>
              <w:pStyle w:val="Tabellcell"/>
              <w:jc w:val="center"/>
            </w:pPr>
            <w:r>
              <w:rPr>
                <w:b/>
              </w:rPr>
              <w:t>Utfall 2024</w:t>
            </w:r>
          </w:p>
        </w:tc>
        <w:tc>
          <w:tcPr>
            <w:tcW w:w="3685" w:type="dxa"/>
            <w:tcBorders>
              <w:top w:val="single" w:sz="4" w:space="0" w:color="auto"/>
              <w:left w:val="nil"/>
              <w:bottom w:val="single" w:sz="4" w:space="0" w:color="auto"/>
              <w:right w:val="nil"/>
            </w:tcBorders>
            <w:shd w:val="clear" w:color="auto" w:fill="E1E9F2"/>
            <w:vAlign w:val="center"/>
          </w:tcPr>
          <w:p w14:paraId="3331529E" w14:textId="77777777" w:rsidR="004B1623" w:rsidRDefault="002F7FB6" w:rsidP="00626ACC">
            <w:pPr>
              <w:pStyle w:val="Tabellcell"/>
            </w:pPr>
            <w:r>
              <w:rPr>
                <w:b/>
              </w:rPr>
              <w:t>Status</w:t>
            </w:r>
          </w:p>
        </w:tc>
      </w:tr>
      <w:tr w:rsidR="007E5A01" w14:paraId="5A587C0E"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2DAB1732" w14:textId="77777777" w:rsidR="004B1623" w:rsidRDefault="002F7FB6" w:rsidP="00626ACC">
            <w:pPr>
              <w:pStyle w:val="Tabellcell"/>
            </w:pPr>
            <w:r>
              <w:t>Linjäraccelerator till strålbehandlingen</w:t>
            </w:r>
          </w:p>
        </w:tc>
        <w:tc>
          <w:tcPr>
            <w:tcW w:w="1134" w:type="dxa"/>
            <w:tcBorders>
              <w:top w:val="single" w:sz="4" w:space="0" w:color="auto"/>
              <w:left w:val="nil"/>
              <w:bottom w:val="single" w:sz="4" w:space="0" w:color="auto"/>
              <w:right w:val="nil"/>
            </w:tcBorders>
            <w:shd w:val="clear" w:color="auto" w:fill="FFFFFF"/>
          </w:tcPr>
          <w:p w14:paraId="17A598EE" w14:textId="77777777" w:rsidR="004B1623" w:rsidRDefault="002F7FB6" w:rsidP="00626ACC">
            <w:pPr>
              <w:pStyle w:val="Tabellcell"/>
              <w:jc w:val="right"/>
            </w:pPr>
            <w:r>
              <w:t>19,00</w:t>
            </w:r>
          </w:p>
        </w:tc>
        <w:tc>
          <w:tcPr>
            <w:tcW w:w="1134" w:type="dxa"/>
            <w:tcBorders>
              <w:top w:val="single" w:sz="4" w:space="0" w:color="auto"/>
              <w:left w:val="nil"/>
              <w:bottom w:val="single" w:sz="4" w:space="0" w:color="auto"/>
              <w:right w:val="nil"/>
            </w:tcBorders>
            <w:shd w:val="clear" w:color="auto" w:fill="FFFFFF"/>
          </w:tcPr>
          <w:p w14:paraId="46E8AC0A" w14:textId="77777777" w:rsidR="004B1623" w:rsidRDefault="002F7FB6" w:rsidP="00626ACC">
            <w:pPr>
              <w:pStyle w:val="Tabellcell"/>
              <w:jc w:val="right"/>
            </w:pPr>
            <w:r>
              <w:t>0,0</w:t>
            </w:r>
          </w:p>
        </w:tc>
        <w:tc>
          <w:tcPr>
            <w:tcW w:w="3685" w:type="dxa"/>
            <w:tcBorders>
              <w:top w:val="single" w:sz="4" w:space="0" w:color="auto"/>
              <w:left w:val="nil"/>
              <w:bottom w:val="single" w:sz="4" w:space="0" w:color="auto"/>
              <w:right w:val="nil"/>
            </w:tcBorders>
            <w:shd w:val="clear" w:color="auto" w:fill="FFFFFF"/>
          </w:tcPr>
          <w:p w14:paraId="671CE3B5" w14:textId="77777777" w:rsidR="004B1623" w:rsidRDefault="002F7FB6" w:rsidP="00626ACC">
            <w:pPr>
              <w:pStyle w:val="Tabellcell"/>
            </w:pPr>
            <w:r>
              <w:t xml:space="preserve">Meddelande om </w:t>
            </w:r>
            <w:r>
              <w:t>tilldelning publicerad.</w:t>
            </w:r>
          </w:p>
        </w:tc>
      </w:tr>
      <w:tr w:rsidR="007E5A01" w14:paraId="585CAE47"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0F9C151B" w14:textId="77777777" w:rsidR="004B1623" w:rsidRDefault="002F7FB6" w:rsidP="00626ACC">
            <w:pPr>
              <w:pStyle w:val="Tabellcell"/>
            </w:pPr>
            <w:r>
              <w:t>Utrustning för regionövergripande endoskopiverksamhet</w:t>
            </w:r>
          </w:p>
        </w:tc>
        <w:tc>
          <w:tcPr>
            <w:tcW w:w="1134" w:type="dxa"/>
            <w:tcBorders>
              <w:top w:val="single" w:sz="4" w:space="0" w:color="auto"/>
              <w:left w:val="nil"/>
              <w:bottom w:val="single" w:sz="4" w:space="0" w:color="auto"/>
              <w:right w:val="nil"/>
            </w:tcBorders>
            <w:shd w:val="clear" w:color="auto" w:fill="FFFFFF"/>
          </w:tcPr>
          <w:p w14:paraId="71E2757C" w14:textId="77777777" w:rsidR="004B1623" w:rsidRDefault="002F7FB6" w:rsidP="00626ACC">
            <w:pPr>
              <w:pStyle w:val="Tabellcell"/>
              <w:jc w:val="right"/>
            </w:pPr>
            <w:r>
              <w:t>15,00</w:t>
            </w:r>
          </w:p>
        </w:tc>
        <w:tc>
          <w:tcPr>
            <w:tcW w:w="1134" w:type="dxa"/>
            <w:tcBorders>
              <w:top w:val="single" w:sz="4" w:space="0" w:color="auto"/>
              <w:left w:val="nil"/>
              <w:bottom w:val="single" w:sz="4" w:space="0" w:color="auto"/>
              <w:right w:val="nil"/>
            </w:tcBorders>
            <w:shd w:val="clear" w:color="auto" w:fill="FFFFFF"/>
          </w:tcPr>
          <w:p w14:paraId="17C21D98" w14:textId="77777777" w:rsidR="004B1623" w:rsidRDefault="002F7FB6" w:rsidP="00626ACC">
            <w:pPr>
              <w:pStyle w:val="Tabellcell"/>
              <w:jc w:val="right"/>
            </w:pPr>
            <w:r>
              <w:t>0,0</w:t>
            </w:r>
          </w:p>
        </w:tc>
        <w:tc>
          <w:tcPr>
            <w:tcW w:w="3685" w:type="dxa"/>
            <w:tcBorders>
              <w:top w:val="single" w:sz="4" w:space="0" w:color="auto"/>
              <w:left w:val="nil"/>
              <w:bottom w:val="single" w:sz="4" w:space="0" w:color="auto"/>
              <w:right w:val="nil"/>
            </w:tcBorders>
            <w:shd w:val="clear" w:color="auto" w:fill="FFFFFF"/>
          </w:tcPr>
          <w:p w14:paraId="0CF61A54" w14:textId="77777777" w:rsidR="004B1623" w:rsidRDefault="002F7FB6" w:rsidP="00626ACC">
            <w:pPr>
              <w:pStyle w:val="Tabellcell"/>
            </w:pPr>
            <w:r>
              <w:t>Ingen beställning lagd.</w:t>
            </w:r>
          </w:p>
        </w:tc>
      </w:tr>
      <w:tr w:rsidR="007E5A01" w14:paraId="255B870F"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7696C89C" w14:textId="77777777" w:rsidR="004B1623" w:rsidRDefault="002F7FB6" w:rsidP="00626ACC">
            <w:pPr>
              <w:pStyle w:val="Tabellcell"/>
            </w:pPr>
            <w:r>
              <w:t>Datortomografer till Karlskoga och Lindesberg (två stycken)</w:t>
            </w:r>
          </w:p>
        </w:tc>
        <w:tc>
          <w:tcPr>
            <w:tcW w:w="1134" w:type="dxa"/>
            <w:tcBorders>
              <w:top w:val="single" w:sz="4" w:space="0" w:color="auto"/>
              <w:left w:val="nil"/>
              <w:bottom w:val="single" w:sz="4" w:space="0" w:color="auto"/>
              <w:right w:val="nil"/>
            </w:tcBorders>
            <w:shd w:val="clear" w:color="auto" w:fill="FFFFFF"/>
          </w:tcPr>
          <w:p w14:paraId="119AFB51" w14:textId="77777777" w:rsidR="004B1623" w:rsidRDefault="002F7FB6" w:rsidP="00626ACC">
            <w:pPr>
              <w:pStyle w:val="Tabellcell"/>
              <w:jc w:val="right"/>
            </w:pPr>
            <w:r>
              <w:t>12,00</w:t>
            </w:r>
          </w:p>
        </w:tc>
        <w:tc>
          <w:tcPr>
            <w:tcW w:w="1134" w:type="dxa"/>
            <w:tcBorders>
              <w:top w:val="single" w:sz="4" w:space="0" w:color="auto"/>
              <w:left w:val="nil"/>
              <w:bottom w:val="single" w:sz="4" w:space="0" w:color="auto"/>
              <w:right w:val="nil"/>
            </w:tcBorders>
            <w:shd w:val="clear" w:color="auto" w:fill="FFFFFF"/>
          </w:tcPr>
          <w:p w14:paraId="01A8029C" w14:textId="77777777" w:rsidR="004B1623" w:rsidRDefault="002F7FB6" w:rsidP="00626ACC">
            <w:pPr>
              <w:pStyle w:val="Tabellcell"/>
              <w:jc w:val="right"/>
            </w:pPr>
            <w:r>
              <w:t>0,0</w:t>
            </w:r>
          </w:p>
        </w:tc>
        <w:tc>
          <w:tcPr>
            <w:tcW w:w="3685" w:type="dxa"/>
            <w:tcBorders>
              <w:top w:val="single" w:sz="4" w:space="0" w:color="auto"/>
              <w:left w:val="nil"/>
              <w:bottom w:val="single" w:sz="4" w:space="0" w:color="auto"/>
              <w:right w:val="nil"/>
            </w:tcBorders>
            <w:shd w:val="clear" w:color="auto" w:fill="FFFFFF"/>
          </w:tcPr>
          <w:p w14:paraId="2578C648" w14:textId="77777777" w:rsidR="004B1623" w:rsidRDefault="002F7FB6" w:rsidP="00626ACC">
            <w:pPr>
              <w:pStyle w:val="Tabellcell"/>
            </w:pPr>
            <w:r>
              <w:t>Upphandling annonserad. Anbudsöppning februari 2025.</w:t>
            </w:r>
          </w:p>
        </w:tc>
      </w:tr>
      <w:tr w:rsidR="007E5A01" w14:paraId="12ED91D4"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435913B1" w14:textId="77777777" w:rsidR="004B1623" w:rsidRDefault="002F7FB6" w:rsidP="00626ACC">
            <w:pPr>
              <w:pStyle w:val="Tabellcell"/>
            </w:pPr>
            <w:r>
              <w:t>Röntgenutrustning för slätröntgen, konventionell röntgen</w:t>
            </w:r>
          </w:p>
        </w:tc>
        <w:tc>
          <w:tcPr>
            <w:tcW w:w="1134" w:type="dxa"/>
            <w:tcBorders>
              <w:top w:val="single" w:sz="4" w:space="0" w:color="auto"/>
              <w:left w:val="nil"/>
              <w:bottom w:val="single" w:sz="4" w:space="0" w:color="auto"/>
              <w:right w:val="nil"/>
            </w:tcBorders>
            <w:shd w:val="clear" w:color="auto" w:fill="FFFFFF"/>
          </w:tcPr>
          <w:p w14:paraId="4B554933" w14:textId="77777777" w:rsidR="004B1623" w:rsidRDefault="002F7FB6" w:rsidP="00626ACC">
            <w:pPr>
              <w:pStyle w:val="Tabellcell"/>
              <w:jc w:val="right"/>
            </w:pPr>
            <w:r>
              <w:t>9,00</w:t>
            </w:r>
          </w:p>
        </w:tc>
        <w:tc>
          <w:tcPr>
            <w:tcW w:w="1134" w:type="dxa"/>
            <w:tcBorders>
              <w:top w:val="single" w:sz="4" w:space="0" w:color="auto"/>
              <w:left w:val="nil"/>
              <w:bottom w:val="single" w:sz="4" w:space="0" w:color="auto"/>
              <w:right w:val="nil"/>
            </w:tcBorders>
            <w:shd w:val="clear" w:color="auto" w:fill="FFFFFF"/>
          </w:tcPr>
          <w:p w14:paraId="21E60E3C" w14:textId="77777777" w:rsidR="004B1623" w:rsidRDefault="002F7FB6" w:rsidP="00626ACC">
            <w:pPr>
              <w:pStyle w:val="Tabellcell"/>
              <w:jc w:val="right"/>
            </w:pPr>
            <w:r>
              <w:t>2,3</w:t>
            </w:r>
          </w:p>
        </w:tc>
        <w:tc>
          <w:tcPr>
            <w:tcW w:w="3685" w:type="dxa"/>
            <w:tcBorders>
              <w:top w:val="single" w:sz="4" w:space="0" w:color="auto"/>
              <w:left w:val="nil"/>
              <w:bottom w:val="single" w:sz="4" w:space="0" w:color="auto"/>
              <w:right w:val="nil"/>
            </w:tcBorders>
            <w:shd w:val="clear" w:color="auto" w:fill="FFFFFF"/>
          </w:tcPr>
          <w:p w14:paraId="11BCCC12" w14:textId="77777777" w:rsidR="004B1623" w:rsidRDefault="002F7FB6" w:rsidP="00626ACC">
            <w:pPr>
              <w:pStyle w:val="Tabellcell"/>
            </w:pPr>
            <w:r>
              <w:t>Avtal tecknat.</w:t>
            </w:r>
          </w:p>
        </w:tc>
      </w:tr>
      <w:tr w:rsidR="007E5A01" w14:paraId="5DB967F7"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3F0029D6" w14:textId="77777777" w:rsidR="004B1623" w:rsidRDefault="002F7FB6" w:rsidP="00626ACC">
            <w:pPr>
              <w:pStyle w:val="Tabellcell"/>
            </w:pPr>
            <w:r>
              <w:t>Operationsbord, plintar och transportvagnar till Lindesbergs operationsavdelning</w:t>
            </w:r>
          </w:p>
        </w:tc>
        <w:tc>
          <w:tcPr>
            <w:tcW w:w="1134" w:type="dxa"/>
            <w:tcBorders>
              <w:top w:val="single" w:sz="4" w:space="0" w:color="auto"/>
              <w:left w:val="nil"/>
              <w:bottom w:val="single" w:sz="4" w:space="0" w:color="auto"/>
              <w:right w:val="nil"/>
            </w:tcBorders>
            <w:shd w:val="clear" w:color="auto" w:fill="FFFFFF"/>
          </w:tcPr>
          <w:p w14:paraId="0451DCF3" w14:textId="77777777" w:rsidR="004B1623" w:rsidRDefault="002F7FB6" w:rsidP="00626ACC">
            <w:pPr>
              <w:pStyle w:val="Tabellcell"/>
              <w:jc w:val="right"/>
            </w:pPr>
            <w:r>
              <w:t>7,00</w:t>
            </w:r>
          </w:p>
        </w:tc>
        <w:tc>
          <w:tcPr>
            <w:tcW w:w="1134" w:type="dxa"/>
            <w:tcBorders>
              <w:top w:val="single" w:sz="4" w:space="0" w:color="auto"/>
              <w:left w:val="nil"/>
              <w:bottom w:val="single" w:sz="4" w:space="0" w:color="auto"/>
              <w:right w:val="nil"/>
            </w:tcBorders>
            <w:shd w:val="clear" w:color="auto" w:fill="FFFFFF"/>
          </w:tcPr>
          <w:p w14:paraId="53960076" w14:textId="77777777" w:rsidR="004B1623" w:rsidRDefault="002F7FB6" w:rsidP="00626ACC">
            <w:pPr>
              <w:pStyle w:val="Tabellcell"/>
              <w:jc w:val="right"/>
            </w:pPr>
            <w:r>
              <w:t>0,0</w:t>
            </w:r>
          </w:p>
        </w:tc>
        <w:tc>
          <w:tcPr>
            <w:tcW w:w="3685" w:type="dxa"/>
            <w:tcBorders>
              <w:top w:val="single" w:sz="4" w:space="0" w:color="auto"/>
              <w:left w:val="nil"/>
              <w:bottom w:val="single" w:sz="4" w:space="0" w:color="auto"/>
              <w:right w:val="nil"/>
            </w:tcBorders>
            <w:shd w:val="clear" w:color="auto" w:fill="FFFFFF"/>
          </w:tcPr>
          <w:p w14:paraId="3C9C92D2" w14:textId="77777777" w:rsidR="004B1623" w:rsidRDefault="002F7FB6" w:rsidP="00626ACC">
            <w:pPr>
              <w:pStyle w:val="Tabellcell"/>
            </w:pPr>
            <w:r>
              <w:t>Utvärdering av anbud. Tilldelning februari 2025.</w:t>
            </w:r>
          </w:p>
        </w:tc>
      </w:tr>
      <w:tr w:rsidR="007E5A01" w14:paraId="7029C6D8"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2CD65B3A" w14:textId="77777777" w:rsidR="004B1623" w:rsidRDefault="002F7FB6" w:rsidP="00626ACC">
            <w:pPr>
              <w:pStyle w:val="Tabellcell"/>
            </w:pPr>
            <w:r>
              <w:t>Genomlysningslab Örebro</w:t>
            </w:r>
          </w:p>
        </w:tc>
        <w:tc>
          <w:tcPr>
            <w:tcW w:w="1134" w:type="dxa"/>
            <w:tcBorders>
              <w:top w:val="single" w:sz="4" w:space="0" w:color="auto"/>
              <w:left w:val="nil"/>
              <w:bottom w:val="single" w:sz="4" w:space="0" w:color="auto"/>
              <w:right w:val="nil"/>
            </w:tcBorders>
            <w:shd w:val="clear" w:color="auto" w:fill="FFFFFF"/>
          </w:tcPr>
          <w:p w14:paraId="36769A82" w14:textId="77777777" w:rsidR="004B1623" w:rsidRDefault="002F7FB6" w:rsidP="00626ACC">
            <w:pPr>
              <w:pStyle w:val="Tabellcell"/>
              <w:jc w:val="right"/>
            </w:pPr>
            <w:r>
              <w:t>5,50</w:t>
            </w:r>
          </w:p>
        </w:tc>
        <w:tc>
          <w:tcPr>
            <w:tcW w:w="1134" w:type="dxa"/>
            <w:tcBorders>
              <w:top w:val="single" w:sz="4" w:space="0" w:color="auto"/>
              <w:left w:val="nil"/>
              <w:bottom w:val="single" w:sz="4" w:space="0" w:color="auto"/>
              <w:right w:val="nil"/>
            </w:tcBorders>
            <w:shd w:val="clear" w:color="auto" w:fill="FFFFFF"/>
          </w:tcPr>
          <w:p w14:paraId="7F125047" w14:textId="77777777" w:rsidR="004B1623" w:rsidRDefault="002F7FB6" w:rsidP="00626ACC">
            <w:pPr>
              <w:pStyle w:val="Tabellcell"/>
              <w:jc w:val="right"/>
            </w:pPr>
            <w:r>
              <w:t>3,9</w:t>
            </w:r>
          </w:p>
        </w:tc>
        <w:tc>
          <w:tcPr>
            <w:tcW w:w="3685" w:type="dxa"/>
            <w:tcBorders>
              <w:top w:val="single" w:sz="4" w:space="0" w:color="auto"/>
              <w:left w:val="nil"/>
              <w:bottom w:val="single" w:sz="4" w:space="0" w:color="auto"/>
              <w:right w:val="nil"/>
            </w:tcBorders>
            <w:shd w:val="clear" w:color="auto" w:fill="FFFFFF"/>
          </w:tcPr>
          <w:p w14:paraId="7C9EB8F0" w14:textId="77777777" w:rsidR="004B1623" w:rsidRDefault="002F7FB6" w:rsidP="00626ACC">
            <w:pPr>
              <w:pStyle w:val="Tabellcell"/>
            </w:pPr>
            <w:r>
              <w:t>Avtal tecknat.</w:t>
            </w:r>
          </w:p>
        </w:tc>
      </w:tr>
      <w:tr w:rsidR="007E5A01" w14:paraId="0EB9C0D3"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0DBE4FD2" w14:textId="77777777" w:rsidR="004B1623" w:rsidRDefault="002F7FB6" w:rsidP="00626ACC">
            <w:pPr>
              <w:pStyle w:val="Tabellcell"/>
            </w:pPr>
            <w:r>
              <w:t>Ambulanser Örebro (två stycken)</w:t>
            </w:r>
          </w:p>
        </w:tc>
        <w:tc>
          <w:tcPr>
            <w:tcW w:w="1134" w:type="dxa"/>
            <w:tcBorders>
              <w:top w:val="single" w:sz="4" w:space="0" w:color="auto"/>
              <w:left w:val="nil"/>
              <w:bottom w:val="single" w:sz="4" w:space="0" w:color="auto"/>
              <w:right w:val="nil"/>
            </w:tcBorders>
            <w:shd w:val="clear" w:color="auto" w:fill="FFFFFF"/>
          </w:tcPr>
          <w:p w14:paraId="5908EECC" w14:textId="77777777" w:rsidR="004B1623" w:rsidRDefault="002F7FB6" w:rsidP="00626ACC">
            <w:pPr>
              <w:pStyle w:val="Tabellcell"/>
              <w:jc w:val="right"/>
            </w:pPr>
            <w:r>
              <w:t>4,90</w:t>
            </w:r>
          </w:p>
        </w:tc>
        <w:tc>
          <w:tcPr>
            <w:tcW w:w="1134" w:type="dxa"/>
            <w:tcBorders>
              <w:top w:val="single" w:sz="4" w:space="0" w:color="auto"/>
              <w:left w:val="nil"/>
              <w:bottom w:val="single" w:sz="4" w:space="0" w:color="auto"/>
              <w:right w:val="nil"/>
            </w:tcBorders>
            <w:shd w:val="clear" w:color="auto" w:fill="FFFFFF"/>
          </w:tcPr>
          <w:p w14:paraId="46BDFB33" w14:textId="77777777" w:rsidR="004B1623" w:rsidRDefault="002F7FB6" w:rsidP="00626ACC">
            <w:pPr>
              <w:pStyle w:val="Tabellcell"/>
              <w:jc w:val="right"/>
            </w:pPr>
            <w:r>
              <w:t>4,6</w:t>
            </w:r>
          </w:p>
        </w:tc>
        <w:tc>
          <w:tcPr>
            <w:tcW w:w="3685" w:type="dxa"/>
            <w:tcBorders>
              <w:top w:val="single" w:sz="4" w:space="0" w:color="auto"/>
              <w:left w:val="nil"/>
              <w:bottom w:val="single" w:sz="4" w:space="0" w:color="auto"/>
              <w:right w:val="nil"/>
            </w:tcBorders>
            <w:shd w:val="clear" w:color="auto" w:fill="FFFFFF"/>
          </w:tcPr>
          <w:p w14:paraId="015AAD5F" w14:textId="77777777" w:rsidR="004B1623" w:rsidRDefault="002F7FB6" w:rsidP="00626ACC">
            <w:pPr>
              <w:pStyle w:val="Tabellcell"/>
            </w:pPr>
            <w:r>
              <w:t>Avtal tecknat.</w:t>
            </w:r>
          </w:p>
        </w:tc>
      </w:tr>
      <w:tr w:rsidR="007E5A01" w14:paraId="2EA2790E"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072711AF" w14:textId="77777777" w:rsidR="004B1623" w:rsidRDefault="002F7FB6" w:rsidP="00626ACC">
            <w:pPr>
              <w:pStyle w:val="Tabellcell"/>
            </w:pPr>
            <w:r>
              <w:t>Övervakningsutrustning OPS</w:t>
            </w:r>
          </w:p>
        </w:tc>
        <w:tc>
          <w:tcPr>
            <w:tcW w:w="1134" w:type="dxa"/>
            <w:tcBorders>
              <w:top w:val="single" w:sz="4" w:space="0" w:color="auto"/>
              <w:left w:val="nil"/>
              <w:bottom w:val="single" w:sz="4" w:space="0" w:color="auto"/>
              <w:right w:val="nil"/>
            </w:tcBorders>
            <w:shd w:val="clear" w:color="auto" w:fill="FFFFFF"/>
          </w:tcPr>
          <w:p w14:paraId="00DE19F1" w14:textId="77777777" w:rsidR="004B1623" w:rsidRDefault="002F7FB6" w:rsidP="00626ACC">
            <w:pPr>
              <w:pStyle w:val="Tabellcell"/>
              <w:jc w:val="right"/>
            </w:pPr>
            <w:r>
              <w:t>4,28</w:t>
            </w:r>
          </w:p>
        </w:tc>
        <w:tc>
          <w:tcPr>
            <w:tcW w:w="1134" w:type="dxa"/>
            <w:tcBorders>
              <w:top w:val="single" w:sz="4" w:space="0" w:color="auto"/>
              <w:left w:val="nil"/>
              <w:bottom w:val="single" w:sz="4" w:space="0" w:color="auto"/>
              <w:right w:val="nil"/>
            </w:tcBorders>
            <w:shd w:val="clear" w:color="auto" w:fill="FFFFFF"/>
          </w:tcPr>
          <w:p w14:paraId="6395E696" w14:textId="77777777" w:rsidR="004B1623" w:rsidRDefault="002F7FB6" w:rsidP="00626ACC">
            <w:pPr>
              <w:pStyle w:val="Tabellcell"/>
              <w:jc w:val="right"/>
            </w:pPr>
            <w:r>
              <w:t>2,5</w:t>
            </w:r>
          </w:p>
        </w:tc>
        <w:tc>
          <w:tcPr>
            <w:tcW w:w="3685" w:type="dxa"/>
            <w:tcBorders>
              <w:top w:val="single" w:sz="4" w:space="0" w:color="auto"/>
              <w:left w:val="nil"/>
              <w:bottom w:val="single" w:sz="4" w:space="0" w:color="auto"/>
              <w:right w:val="nil"/>
            </w:tcBorders>
            <w:shd w:val="clear" w:color="auto" w:fill="FFFFFF"/>
          </w:tcPr>
          <w:p w14:paraId="08BBFB40" w14:textId="77777777" w:rsidR="004B1623" w:rsidRDefault="002F7FB6" w:rsidP="00626ACC">
            <w:pPr>
              <w:pStyle w:val="Tabellcell"/>
            </w:pPr>
            <w:r>
              <w:t>Avtal tecknat.</w:t>
            </w:r>
          </w:p>
        </w:tc>
      </w:tr>
      <w:tr w:rsidR="007E5A01" w14:paraId="4601C3EA"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2A0AC768" w14:textId="77777777" w:rsidR="004B1623" w:rsidRDefault="002F7FB6" w:rsidP="00626ACC">
            <w:pPr>
              <w:pStyle w:val="Tabellcell"/>
            </w:pPr>
            <w:r>
              <w:t>Transkraniell doppler</w:t>
            </w:r>
          </w:p>
        </w:tc>
        <w:tc>
          <w:tcPr>
            <w:tcW w:w="1134" w:type="dxa"/>
            <w:tcBorders>
              <w:top w:val="single" w:sz="4" w:space="0" w:color="auto"/>
              <w:left w:val="nil"/>
              <w:bottom w:val="single" w:sz="4" w:space="0" w:color="auto"/>
              <w:right w:val="nil"/>
            </w:tcBorders>
            <w:shd w:val="clear" w:color="auto" w:fill="FFFFFF"/>
          </w:tcPr>
          <w:p w14:paraId="7A90B8E5" w14:textId="77777777" w:rsidR="004B1623" w:rsidRDefault="002F7FB6" w:rsidP="00626ACC">
            <w:pPr>
              <w:pStyle w:val="Tabellcell"/>
              <w:jc w:val="right"/>
            </w:pPr>
            <w:r>
              <w:t>4,00</w:t>
            </w:r>
          </w:p>
        </w:tc>
        <w:tc>
          <w:tcPr>
            <w:tcW w:w="1134" w:type="dxa"/>
            <w:tcBorders>
              <w:top w:val="single" w:sz="4" w:space="0" w:color="auto"/>
              <w:left w:val="nil"/>
              <w:bottom w:val="single" w:sz="4" w:space="0" w:color="auto"/>
              <w:right w:val="nil"/>
            </w:tcBorders>
            <w:shd w:val="clear" w:color="auto" w:fill="FFFFFF"/>
          </w:tcPr>
          <w:p w14:paraId="1D121A69" w14:textId="77777777" w:rsidR="004B1623" w:rsidRDefault="002F7FB6" w:rsidP="00626ACC">
            <w:pPr>
              <w:pStyle w:val="Tabellcell"/>
              <w:jc w:val="right"/>
            </w:pPr>
            <w:r>
              <w:t>0,5</w:t>
            </w:r>
          </w:p>
        </w:tc>
        <w:tc>
          <w:tcPr>
            <w:tcW w:w="3685" w:type="dxa"/>
            <w:tcBorders>
              <w:top w:val="single" w:sz="4" w:space="0" w:color="auto"/>
              <w:left w:val="nil"/>
              <w:bottom w:val="single" w:sz="4" w:space="0" w:color="auto"/>
              <w:right w:val="nil"/>
            </w:tcBorders>
            <w:shd w:val="clear" w:color="auto" w:fill="FFFFFF"/>
          </w:tcPr>
          <w:p w14:paraId="5A8BF34D" w14:textId="77777777" w:rsidR="004B1623" w:rsidRDefault="002F7FB6" w:rsidP="00626ACC">
            <w:pPr>
              <w:pStyle w:val="Tabellcell"/>
            </w:pPr>
            <w:r>
              <w:t>Avtal tecknat.</w:t>
            </w:r>
          </w:p>
        </w:tc>
      </w:tr>
      <w:tr w:rsidR="007E5A01" w14:paraId="0D89653A"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4CC5B3E9" w14:textId="77777777" w:rsidR="004B1623" w:rsidRDefault="002F7FB6" w:rsidP="00626ACC">
            <w:pPr>
              <w:pStyle w:val="Tabellcell"/>
            </w:pPr>
            <w:r>
              <w:t>Mobil CT</w:t>
            </w:r>
          </w:p>
        </w:tc>
        <w:tc>
          <w:tcPr>
            <w:tcW w:w="1134" w:type="dxa"/>
            <w:tcBorders>
              <w:top w:val="single" w:sz="4" w:space="0" w:color="auto"/>
              <w:left w:val="nil"/>
              <w:bottom w:val="single" w:sz="4" w:space="0" w:color="auto"/>
              <w:right w:val="nil"/>
            </w:tcBorders>
            <w:shd w:val="clear" w:color="auto" w:fill="FFFFFF"/>
          </w:tcPr>
          <w:p w14:paraId="5793CB8F" w14:textId="77777777" w:rsidR="004B1623" w:rsidRDefault="002F7FB6" w:rsidP="00626ACC">
            <w:pPr>
              <w:pStyle w:val="Tabellcell"/>
              <w:jc w:val="right"/>
            </w:pPr>
            <w:r>
              <w:t>3,10</w:t>
            </w:r>
          </w:p>
        </w:tc>
        <w:tc>
          <w:tcPr>
            <w:tcW w:w="1134" w:type="dxa"/>
            <w:tcBorders>
              <w:top w:val="single" w:sz="4" w:space="0" w:color="auto"/>
              <w:left w:val="nil"/>
              <w:bottom w:val="single" w:sz="4" w:space="0" w:color="auto"/>
              <w:right w:val="nil"/>
            </w:tcBorders>
            <w:shd w:val="clear" w:color="auto" w:fill="FFFFFF"/>
          </w:tcPr>
          <w:p w14:paraId="5BF50597" w14:textId="77777777" w:rsidR="004B1623" w:rsidRDefault="002F7FB6" w:rsidP="00626ACC">
            <w:pPr>
              <w:pStyle w:val="Tabellcell"/>
              <w:jc w:val="right"/>
            </w:pPr>
            <w:r>
              <w:t>0,3</w:t>
            </w:r>
          </w:p>
        </w:tc>
        <w:tc>
          <w:tcPr>
            <w:tcW w:w="3685" w:type="dxa"/>
            <w:tcBorders>
              <w:top w:val="single" w:sz="4" w:space="0" w:color="auto"/>
              <w:left w:val="nil"/>
              <w:bottom w:val="single" w:sz="4" w:space="0" w:color="auto"/>
              <w:right w:val="nil"/>
            </w:tcBorders>
            <w:shd w:val="clear" w:color="auto" w:fill="FFFFFF"/>
          </w:tcPr>
          <w:p w14:paraId="61E4471F" w14:textId="77777777" w:rsidR="004B1623" w:rsidRDefault="002F7FB6" w:rsidP="00626ACC">
            <w:pPr>
              <w:pStyle w:val="Tabellcell"/>
            </w:pPr>
            <w:r>
              <w:t>Avtal tecknat.</w:t>
            </w:r>
          </w:p>
        </w:tc>
      </w:tr>
      <w:tr w:rsidR="007E5A01" w14:paraId="7E6DAD18"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6AFD2A4D" w14:textId="77777777" w:rsidR="004B1623" w:rsidRDefault="002F7FB6" w:rsidP="00626ACC">
            <w:pPr>
              <w:pStyle w:val="Tabellcell"/>
            </w:pPr>
            <w:r>
              <w:t>Sekvenseringsutrustning</w:t>
            </w:r>
          </w:p>
        </w:tc>
        <w:tc>
          <w:tcPr>
            <w:tcW w:w="1134" w:type="dxa"/>
            <w:tcBorders>
              <w:top w:val="single" w:sz="4" w:space="0" w:color="auto"/>
              <w:left w:val="nil"/>
              <w:bottom w:val="single" w:sz="4" w:space="0" w:color="auto"/>
              <w:right w:val="nil"/>
            </w:tcBorders>
            <w:shd w:val="clear" w:color="auto" w:fill="FFFFFF"/>
          </w:tcPr>
          <w:p w14:paraId="0D4CA9B6" w14:textId="77777777" w:rsidR="004B1623" w:rsidRDefault="002F7FB6" w:rsidP="00626ACC">
            <w:pPr>
              <w:pStyle w:val="Tabellcell"/>
              <w:jc w:val="right"/>
            </w:pPr>
            <w:r>
              <w:t>3,00</w:t>
            </w:r>
          </w:p>
        </w:tc>
        <w:tc>
          <w:tcPr>
            <w:tcW w:w="1134" w:type="dxa"/>
            <w:tcBorders>
              <w:top w:val="single" w:sz="4" w:space="0" w:color="auto"/>
              <w:left w:val="nil"/>
              <w:bottom w:val="single" w:sz="4" w:space="0" w:color="auto"/>
              <w:right w:val="nil"/>
            </w:tcBorders>
            <w:shd w:val="clear" w:color="auto" w:fill="FFFFFF"/>
          </w:tcPr>
          <w:p w14:paraId="51176795" w14:textId="77777777" w:rsidR="004B1623" w:rsidRDefault="002F7FB6" w:rsidP="00626ACC">
            <w:pPr>
              <w:pStyle w:val="Tabellcell"/>
              <w:jc w:val="right"/>
            </w:pPr>
            <w:r>
              <w:t>3,0</w:t>
            </w:r>
          </w:p>
        </w:tc>
        <w:tc>
          <w:tcPr>
            <w:tcW w:w="3685" w:type="dxa"/>
            <w:tcBorders>
              <w:top w:val="single" w:sz="4" w:space="0" w:color="auto"/>
              <w:left w:val="nil"/>
              <w:bottom w:val="single" w:sz="4" w:space="0" w:color="auto"/>
              <w:right w:val="nil"/>
            </w:tcBorders>
            <w:shd w:val="clear" w:color="auto" w:fill="FFFFFF"/>
          </w:tcPr>
          <w:p w14:paraId="09EDAF60" w14:textId="77777777" w:rsidR="004B1623" w:rsidRDefault="002F7FB6" w:rsidP="00626ACC">
            <w:pPr>
              <w:pStyle w:val="Tabellcell"/>
            </w:pPr>
            <w:r>
              <w:t>Anskaffning klar.</w:t>
            </w:r>
          </w:p>
        </w:tc>
      </w:tr>
      <w:tr w:rsidR="007E5A01" w14:paraId="0A64E6BA"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50966CE6" w14:textId="77777777" w:rsidR="004B1623" w:rsidRDefault="002F7FB6" w:rsidP="00626ACC">
            <w:pPr>
              <w:pStyle w:val="Tabellcell"/>
            </w:pPr>
            <w:r>
              <w:t>Patientövervakningssystem</w:t>
            </w:r>
          </w:p>
        </w:tc>
        <w:tc>
          <w:tcPr>
            <w:tcW w:w="1134" w:type="dxa"/>
            <w:tcBorders>
              <w:top w:val="single" w:sz="4" w:space="0" w:color="auto"/>
              <w:left w:val="nil"/>
              <w:bottom w:val="single" w:sz="4" w:space="0" w:color="auto"/>
              <w:right w:val="nil"/>
            </w:tcBorders>
            <w:shd w:val="clear" w:color="auto" w:fill="FFFFFF"/>
          </w:tcPr>
          <w:p w14:paraId="35DCA512" w14:textId="77777777" w:rsidR="004B1623" w:rsidRDefault="002F7FB6" w:rsidP="00626ACC">
            <w:pPr>
              <w:pStyle w:val="Tabellcell"/>
              <w:jc w:val="right"/>
            </w:pPr>
            <w:r>
              <w:t>2,70</w:t>
            </w:r>
          </w:p>
        </w:tc>
        <w:tc>
          <w:tcPr>
            <w:tcW w:w="1134" w:type="dxa"/>
            <w:tcBorders>
              <w:top w:val="single" w:sz="4" w:space="0" w:color="auto"/>
              <w:left w:val="nil"/>
              <w:bottom w:val="single" w:sz="4" w:space="0" w:color="auto"/>
              <w:right w:val="nil"/>
            </w:tcBorders>
            <w:shd w:val="clear" w:color="auto" w:fill="FFFFFF"/>
          </w:tcPr>
          <w:p w14:paraId="6CB5847E" w14:textId="77777777" w:rsidR="004B1623" w:rsidRDefault="002F7FB6" w:rsidP="00626ACC">
            <w:pPr>
              <w:pStyle w:val="Tabellcell"/>
              <w:jc w:val="right"/>
            </w:pPr>
            <w:r>
              <w:t>2,7</w:t>
            </w:r>
          </w:p>
        </w:tc>
        <w:tc>
          <w:tcPr>
            <w:tcW w:w="3685" w:type="dxa"/>
            <w:tcBorders>
              <w:top w:val="single" w:sz="4" w:space="0" w:color="auto"/>
              <w:left w:val="nil"/>
              <w:bottom w:val="single" w:sz="4" w:space="0" w:color="auto"/>
              <w:right w:val="nil"/>
            </w:tcBorders>
            <w:shd w:val="clear" w:color="auto" w:fill="FFFFFF"/>
          </w:tcPr>
          <w:p w14:paraId="0AA8D7A1" w14:textId="77777777" w:rsidR="004B1623" w:rsidRDefault="002F7FB6" w:rsidP="00626ACC">
            <w:pPr>
              <w:pStyle w:val="Tabellcell"/>
            </w:pPr>
            <w:r>
              <w:t>Anskaffning klar.</w:t>
            </w:r>
          </w:p>
        </w:tc>
      </w:tr>
      <w:tr w:rsidR="007E5A01" w14:paraId="233BD3F7"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5BF419A0" w14:textId="77777777" w:rsidR="004B1623" w:rsidRDefault="002F7FB6" w:rsidP="00626ACC">
            <w:pPr>
              <w:pStyle w:val="Tabellcell"/>
            </w:pPr>
            <w:r>
              <w:t>Laparaskopistapel USÖ (två stycken)</w:t>
            </w:r>
          </w:p>
        </w:tc>
        <w:tc>
          <w:tcPr>
            <w:tcW w:w="1134" w:type="dxa"/>
            <w:tcBorders>
              <w:top w:val="single" w:sz="4" w:space="0" w:color="auto"/>
              <w:left w:val="nil"/>
              <w:bottom w:val="single" w:sz="4" w:space="0" w:color="auto"/>
              <w:right w:val="nil"/>
            </w:tcBorders>
            <w:shd w:val="clear" w:color="auto" w:fill="FFFFFF"/>
          </w:tcPr>
          <w:p w14:paraId="3E8807D6" w14:textId="77777777" w:rsidR="004B1623" w:rsidRDefault="002F7FB6" w:rsidP="00626ACC">
            <w:pPr>
              <w:pStyle w:val="Tabellcell"/>
              <w:jc w:val="right"/>
            </w:pPr>
            <w:r>
              <w:t>2,60</w:t>
            </w:r>
          </w:p>
        </w:tc>
        <w:tc>
          <w:tcPr>
            <w:tcW w:w="1134" w:type="dxa"/>
            <w:tcBorders>
              <w:top w:val="single" w:sz="4" w:space="0" w:color="auto"/>
              <w:left w:val="nil"/>
              <w:bottom w:val="single" w:sz="4" w:space="0" w:color="auto"/>
              <w:right w:val="nil"/>
            </w:tcBorders>
            <w:shd w:val="clear" w:color="auto" w:fill="FFFFFF"/>
          </w:tcPr>
          <w:p w14:paraId="03A16820" w14:textId="77777777" w:rsidR="004B1623" w:rsidRDefault="002F7FB6" w:rsidP="00626ACC">
            <w:pPr>
              <w:pStyle w:val="Tabellcell"/>
              <w:jc w:val="right"/>
            </w:pPr>
            <w:r>
              <w:t>0,5</w:t>
            </w:r>
          </w:p>
        </w:tc>
        <w:tc>
          <w:tcPr>
            <w:tcW w:w="3685" w:type="dxa"/>
            <w:tcBorders>
              <w:top w:val="single" w:sz="4" w:space="0" w:color="auto"/>
              <w:left w:val="nil"/>
              <w:bottom w:val="single" w:sz="4" w:space="0" w:color="auto"/>
              <w:right w:val="nil"/>
            </w:tcBorders>
            <w:shd w:val="clear" w:color="auto" w:fill="FFFFFF"/>
          </w:tcPr>
          <w:p w14:paraId="62243CC2" w14:textId="77777777" w:rsidR="004B1623" w:rsidRDefault="002F7FB6" w:rsidP="00626ACC">
            <w:pPr>
              <w:pStyle w:val="Tabellcell"/>
            </w:pPr>
            <w:r>
              <w:t>Upphandling pågår.</w:t>
            </w:r>
          </w:p>
        </w:tc>
      </w:tr>
      <w:tr w:rsidR="007E5A01" w14:paraId="0A758479" w14:textId="77777777" w:rsidTr="00626ACC">
        <w:trPr>
          <w:cantSplit w:val="0"/>
        </w:trPr>
        <w:tc>
          <w:tcPr>
            <w:tcW w:w="3685" w:type="dxa"/>
            <w:tcBorders>
              <w:top w:val="single" w:sz="4" w:space="0" w:color="auto"/>
              <w:left w:val="nil"/>
              <w:bottom w:val="single" w:sz="4" w:space="0" w:color="auto"/>
              <w:right w:val="nil"/>
            </w:tcBorders>
            <w:shd w:val="clear" w:color="auto" w:fill="FFFFFF"/>
          </w:tcPr>
          <w:p w14:paraId="493F7D60" w14:textId="77777777" w:rsidR="004B1623" w:rsidRDefault="002F7FB6" w:rsidP="00626ACC">
            <w:pPr>
              <w:pStyle w:val="Tabellcell"/>
            </w:pPr>
            <w:r>
              <w:t>Autoklaver ånga med in- och urlastare</w:t>
            </w:r>
          </w:p>
        </w:tc>
        <w:tc>
          <w:tcPr>
            <w:tcW w:w="1134" w:type="dxa"/>
            <w:tcBorders>
              <w:top w:val="single" w:sz="4" w:space="0" w:color="auto"/>
              <w:left w:val="nil"/>
              <w:bottom w:val="single" w:sz="4" w:space="0" w:color="auto"/>
              <w:right w:val="nil"/>
            </w:tcBorders>
            <w:shd w:val="clear" w:color="auto" w:fill="FFFFFF"/>
          </w:tcPr>
          <w:p w14:paraId="23B9B321" w14:textId="77777777" w:rsidR="004B1623" w:rsidRDefault="002F7FB6" w:rsidP="00626ACC">
            <w:pPr>
              <w:pStyle w:val="Tabellcell"/>
              <w:jc w:val="right"/>
            </w:pPr>
            <w:r>
              <w:t>2,51</w:t>
            </w:r>
          </w:p>
        </w:tc>
        <w:tc>
          <w:tcPr>
            <w:tcW w:w="1134" w:type="dxa"/>
            <w:tcBorders>
              <w:top w:val="single" w:sz="4" w:space="0" w:color="auto"/>
              <w:left w:val="nil"/>
              <w:bottom w:val="single" w:sz="4" w:space="0" w:color="auto"/>
              <w:right w:val="nil"/>
            </w:tcBorders>
            <w:shd w:val="clear" w:color="auto" w:fill="FFFFFF"/>
          </w:tcPr>
          <w:p w14:paraId="2619B801" w14:textId="77777777" w:rsidR="004B1623" w:rsidRDefault="002F7FB6" w:rsidP="00626ACC">
            <w:pPr>
              <w:pStyle w:val="Tabellcell"/>
              <w:jc w:val="right"/>
            </w:pPr>
            <w:r>
              <w:t>0,0</w:t>
            </w:r>
          </w:p>
        </w:tc>
        <w:tc>
          <w:tcPr>
            <w:tcW w:w="3685" w:type="dxa"/>
            <w:tcBorders>
              <w:top w:val="single" w:sz="4" w:space="0" w:color="auto"/>
              <w:left w:val="nil"/>
              <w:bottom w:val="single" w:sz="4" w:space="0" w:color="auto"/>
              <w:right w:val="nil"/>
            </w:tcBorders>
            <w:shd w:val="clear" w:color="auto" w:fill="FFFFFF"/>
          </w:tcPr>
          <w:p w14:paraId="43B4CEFC" w14:textId="77777777" w:rsidR="004B1623" w:rsidRDefault="002F7FB6" w:rsidP="00626ACC">
            <w:pPr>
              <w:pStyle w:val="Tabellcell"/>
            </w:pPr>
            <w:r>
              <w:t>Avtal tecknat.</w:t>
            </w:r>
          </w:p>
        </w:tc>
      </w:tr>
    </w:tbl>
    <w:p w14:paraId="5967D126" w14:textId="77777777" w:rsidR="004B1623" w:rsidRDefault="002F7FB6" w:rsidP="004B1623">
      <w:pPr>
        <w:pStyle w:val="Rubrik2"/>
      </w:pPr>
      <w:bookmarkStart w:id="30" w:name="_Toc188618237"/>
      <w:bookmarkStart w:id="31" w:name="_Toc188885090"/>
      <w:r>
        <w:t>Produktions- och nyckeltal</w:t>
      </w:r>
      <w:bookmarkEnd w:id="30"/>
      <w:bookmarkEnd w:id="31"/>
    </w:p>
    <w:p w14:paraId="7ECF8BAC" w14:textId="77777777" w:rsidR="004B1623" w:rsidRDefault="002F7FB6" w:rsidP="004B1623">
      <w:pPr>
        <w:pStyle w:val="Rubrik3"/>
        <w:rPr>
          <w:color w:val="auto"/>
        </w:rPr>
      </w:pPr>
      <w:r w:rsidRPr="00A67387">
        <w:rPr>
          <w:color w:val="auto"/>
        </w:rPr>
        <w:t>Hälso- och sjukvårdens produktionstal</w:t>
      </w:r>
    </w:p>
    <w:p w14:paraId="7B2E42C3" w14:textId="77777777" w:rsidR="00A67387" w:rsidRPr="00A67387" w:rsidRDefault="002F7FB6" w:rsidP="00A67387">
      <w:pPr>
        <w:pStyle w:val="Brdtext"/>
      </w:pPr>
      <w:r>
        <w:t>Redovisningen av produktions och nyckeltal är tyvärr ofullständig p</w:t>
      </w:r>
      <w:r w:rsidR="00D26FDA">
        <w:t>å grund av</w:t>
      </w:r>
      <w:r>
        <w:t xml:space="preserve"> kvarstående dataproblem efter införandet av Cosmic.</w:t>
      </w:r>
    </w:p>
    <w:p w14:paraId="38C427A7" w14:textId="77777777" w:rsidR="004B1623" w:rsidRPr="00A67387" w:rsidRDefault="002F7FB6" w:rsidP="004B1623">
      <w:pPr>
        <w:pStyle w:val="Texttitel"/>
        <w:rPr>
          <w:color w:val="auto"/>
        </w:rPr>
      </w:pPr>
      <w:r w:rsidRPr="00A67387">
        <w:rPr>
          <w:color w:val="auto"/>
        </w:rPr>
        <w:t>Tillgänglighet</w:t>
      </w:r>
    </w:p>
    <w:p w14:paraId="58321266" w14:textId="77777777" w:rsidR="004B1623" w:rsidRPr="00A67387" w:rsidRDefault="002F7FB6" w:rsidP="004B1623">
      <w:pPr>
        <w:pStyle w:val="Tabellrubrik"/>
        <w:rPr>
          <w:color w:val="auto"/>
        </w:rPr>
      </w:pPr>
      <w:r w:rsidRPr="00A67387">
        <w:rPr>
          <w:color w:val="auto"/>
        </w:rPr>
        <w:t>Läkarbesök</w:t>
      </w:r>
    </w:p>
    <w:tbl>
      <w:tblPr>
        <w:tblStyle w:val="Tabellrutnt"/>
        <w:tblOverlap w:val="never"/>
        <w:tblW w:w="0" w:type="auto"/>
        <w:tblLayout w:type="fixed"/>
        <w:tblLook w:val="04A0" w:firstRow="1" w:lastRow="0" w:firstColumn="1" w:lastColumn="0" w:noHBand="0" w:noVBand="1"/>
      </w:tblPr>
      <w:tblGrid>
        <w:gridCol w:w="3061"/>
        <w:gridCol w:w="1814"/>
        <w:gridCol w:w="1814"/>
        <w:gridCol w:w="1474"/>
        <w:gridCol w:w="1474"/>
      </w:tblGrid>
      <w:tr w:rsidR="007E5A01" w14:paraId="4011B606"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E1E9F2"/>
            <w:vAlign w:val="center"/>
          </w:tcPr>
          <w:p w14:paraId="13F8C001" w14:textId="77777777" w:rsidR="004B1623" w:rsidRDefault="002F7FB6" w:rsidP="00626ACC">
            <w:pPr>
              <w:pStyle w:val="Tabellcell"/>
            </w:pPr>
            <w:r>
              <w:rPr>
                <w:b/>
              </w:rPr>
              <w:t> </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48EA9DE3" w14:textId="77777777" w:rsidR="004B1623" w:rsidRDefault="002F7FB6" w:rsidP="00626ACC">
            <w:pPr>
              <w:pStyle w:val="Tabellcell"/>
              <w:jc w:val="center"/>
            </w:pPr>
            <w:r>
              <w:rPr>
                <w:b/>
              </w:rPr>
              <w:t>Utfall 2024</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6BB7D7CB" w14:textId="77777777" w:rsidR="004B1623" w:rsidRDefault="002F7FB6" w:rsidP="00626ACC">
            <w:pPr>
              <w:pStyle w:val="Tabellcell"/>
              <w:jc w:val="center"/>
            </w:pPr>
            <w:r>
              <w:rPr>
                <w:b/>
              </w:rPr>
              <w:t>Utfall 2023</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06DE67C8" w14:textId="77777777" w:rsidR="004B1623" w:rsidRDefault="002F7FB6" w:rsidP="00626ACC">
            <w:pPr>
              <w:pStyle w:val="Tabellcell"/>
              <w:jc w:val="center"/>
            </w:pPr>
            <w:r>
              <w:rPr>
                <w:b/>
              </w:rPr>
              <w:t>Förändring</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1D401FD3" w14:textId="77777777" w:rsidR="004B1623" w:rsidRDefault="002F7FB6" w:rsidP="00626ACC">
            <w:pPr>
              <w:pStyle w:val="Tabellcell"/>
              <w:jc w:val="center"/>
            </w:pPr>
            <w:r>
              <w:rPr>
                <w:b/>
              </w:rPr>
              <w:t>Relation (%)</w:t>
            </w:r>
          </w:p>
        </w:tc>
      </w:tr>
      <w:tr w:rsidR="007E5A01" w14:paraId="4BE3C894"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FFFFFF"/>
          </w:tcPr>
          <w:p w14:paraId="0280CBE4" w14:textId="77777777" w:rsidR="004B1623" w:rsidRDefault="002F7FB6" w:rsidP="00626ACC">
            <w:pPr>
              <w:pStyle w:val="Tabellcell"/>
            </w:pPr>
            <w:r>
              <w:t xml:space="preserve">Antal </w:t>
            </w:r>
            <w:r>
              <w:t>läkarbesök</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21A96CA" w14:textId="77777777" w:rsidR="004B1623" w:rsidRDefault="004B1623" w:rsidP="00626ACC">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177642"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C20BFA2"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7F6474DA" w14:textId="77777777" w:rsidR="004B1623" w:rsidRDefault="002F7FB6" w:rsidP="00626ACC">
            <w:pPr>
              <w:pStyle w:val="Tabellcell"/>
              <w:jc w:val="center"/>
            </w:pPr>
            <w:r>
              <w:t>-100</w:t>
            </w:r>
          </w:p>
        </w:tc>
      </w:tr>
    </w:tbl>
    <w:p w14:paraId="7C92B97E" w14:textId="77777777" w:rsidR="004B1623" w:rsidRDefault="002F7FB6" w:rsidP="004B1623">
      <w:pPr>
        <w:pStyle w:val="Tabellrubrik"/>
      </w:pPr>
      <w:r>
        <w:t>Behandlingsbesök</w:t>
      </w:r>
    </w:p>
    <w:tbl>
      <w:tblPr>
        <w:tblStyle w:val="Tabellrutnt"/>
        <w:tblOverlap w:val="never"/>
        <w:tblW w:w="0" w:type="auto"/>
        <w:tblLayout w:type="fixed"/>
        <w:tblLook w:val="04A0" w:firstRow="1" w:lastRow="0" w:firstColumn="1" w:lastColumn="0" w:noHBand="0" w:noVBand="1"/>
      </w:tblPr>
      <w:tblGrid>
        <w:gridCol w:w="3061"/>
        <w:gridCol w:w="1814"/>
        <w:gridCol w:w="1814"/>
        <w:gridCol w:w="1474"/>
        <w:gridCol w:w="1474"/>
      </w:tblGrid>
      <w:tr w:rsidR="007E5A01" w14:paraId="484FE182"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E1E9F2"/>
            <w:vAlign w:val="center"/>
          </w:tcPr>
          <w:p w14:paraId="23E30DE9" w14:textId="77777777" w:rsidR="004B1623" w:rsidRDefault="002F7FB6" w:rsidP="00626ACC">
            <w:pPr>
              <w:pStyle w:val="Tabellcell"/>
            </w:pPr>
            <w:r>
              <w:rPr>
                <w:b/>
              </w:rPr>
              <w:t> </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5899764A" w14:textId="77777777" w:rsidR="004B1623" w:rsidRDefault="002F7FB6" w:rsidP="00626ACC">
            <w:pPr>
              <w:pStyle w:val="Tabellcell"/>
              <w:jc w:val="center"/>
            </w:pPr>
            <w:r>
              <w:rPr>
                <w:b/>
              </w:rPr>
              <w:t>Utfall 2024</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125BDC23" w14:textId="77777777" w:rsidR="004B1623" w:rsidRDefault="002F7FB6" w:rsidP="00626ACC">
            <w:pPr>
              <w:pStyle w:val="Tabellcell"/>
              <w:jc w:val="center"/>
            </w:pPr>
            <w:r>
              <w:rPr>
                <w:b/>
              </w:rPr>
              <w:t>Utfall 2023</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6918E9BA" w14:textId="77777777" w:rsidR="004B1623" w:rsidRDefault="002F7FB6" w:rsidP="00626ACC">
            <w:pPr>
              <w:pStyle w:val="Tabellcell"/>
              <w:jc w:val="center"/>
            </w:pPr>
            <w:r>
              <w:rPr>
                <w:b/>
              </w:rPr>
              <w:t>Förändring</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7BCB7B8E" w14:textId="77777777" w:rsidR="004B1623" w:rsidRDefault="002F7FB6" w:rsidP="00626ACC">
            <w:pPr>
              <w:pStyle w:val="Tabellcell"/>
              <w:jc w:val="center"/>
            </w:pPr>
            <w:r>
              <w:rPr>
                <w:b/>
              </w:rPr>
              <w:t>Relation (%)</w:t>
            </w:r>
          </w:p>
        </w:tc>
      </w:tr>
      <w:tr w:rsidR="007E5A01" w14:paraId="20795904"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FFFFFF"/>
          </w:tcPr>
          <w:p w14:paraId="3B8B19DC" w14:textId="77777777" w:rsidR="004B1623" w:rsidRDefault="002F7FB6" w:rsidP="00626ACC">
            <w:pPr>
              <w:pStyle w:val="Tabellcell"/>
            </w:pPr>
            <w:r>
              <w:t>Antal behandlingsbesök</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26BDA65" w14:textId="77777777" w:rsidR="004B1623" w:rsidRDefault="004B1623" w:rsidP="00626ACC">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A64DD9"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D057305"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51A63F4" w14:textId="77777777" w:rsidR="004B1623" w:rsidRDefault="002F7FB6" w:rsidP="00626ACC">
            <w:pPr>
              <w:pStyle w:val="Tabellcell"/>
              <w:jc w:val="center"/>
            </w:pPr>
            <w:r>
              <w:t>-100</w:t>
            </w:r>
          </w:p>
        </w:tc>
      </w:tr>
    </w:tbl>
    <w:p w14:paraId="6A58ABF8" w14:textId="77777777" w:rsidR="004B1623" w:rsidRDefault="002F7FB6" w:rsidP="004B1623">
      <w:pPr>
        <w:pStyle w:val="Tabellrubrik"/>
      </w:pPr>
      <w:r>
        <w:lastRenderedPageBreak/>
        <w:t>Operationer</w:t>
      </w:r>
    </w:p>
    <w:tbl>
      <w:tblPr>
        <w:tblStyle w:val="Tabellrutnt"/>
        <w:tblOverlap w:val="never"/>
        <w:tblW w:w="0" w:type="auto"/>
        <w:tblLayout w:type="fixed"/>
        <w:tblLook w:val="04A0" w:firstRow="1" w:lastRow="0" w:firstColumn="1" w:lastColumn="0" w:noHBand="0" w:noVBand="1"/>
      </w:tblPr>
      <w:tblGrid>
        <w:gridCol w:w="3061"/>
        <w:gridCol w:w="1814"/>
        <w:gridCol w:w="1814"/>
        <w:gridCol w:w="1474"/>
        <w:gridCol w:w="1474"/>
      </w:tblGrid>
      <w:tr w:rsidR="007E5A01" w14:paraId="241BAC78"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E1E9F2"/>
            <w:vAlign w:val="center"/>
          </w:tcPr>
          <w:p w14:paraId="66CA27CD" w14:textId="77777777" w:rsidR="004B1623" w:rsidRDefault="002F7FB6" w:rsidP="00626ACC">
            <w:pPr>
              <w:pStyle w:val="Tabellcell"/>
            </w:pPr>
            <w:r>
              <w:rPr>
                <w:b/>
              </w:rPr>
              <w:t> </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7465D416" w14:textId="77777777" w:rsidR="004B1623" w:rsidRDefault="002F7FB6" w:rsidP="00626ACC">
            <w:pPr>
              <w:pStyle w:val="Tabellcell"/>
              <w:jc w:val="center"/>
            </w:pPr>
            <w:r>
              <w:rPr>
                <w:b/>
              </w:rPr>
              <w:t>Utfall 2024</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0186506C" w14:textId="77777777" w:rsidR="004B1623" w:rsidRDefault="002F7FB6" w:rsidP="00626ACC">
            <w:pPr>
              <w:pStyle w:val="Tabellcell"/>
              <w:jc w:val="center"/>
            </w:pPr>
            <w:r>
              <w:rPr>
                <w:b/>
              </w:rPr>
              <w:t>Utfall 2023</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18C7FF9A" w14:textId="77777777" w:rsidR="004B1623" w:rsidRDefault="002F7FB6" w:rsidP="00626ACC">
            <w:pPr>
              <w:pStyle w:val="Tabellcell"/>
              <w:jc w:val="center"/>
            </w:pPr>
            <w:r>
              <w:rPr>
                <w:b/>
              </w:rPr>
              <w:t>Förändring</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4BA56B8C" w14:textId="77777777" w:rsidR="004B1623" w:rsidRDefault="002F7FB6" w:rsidP="00626ACC">
            <w:pPr>
              <w:pStyle w:val="Tabellcell"/>
              <w:jc w:val="center"/>
            </w:pPr>
            <w:r>
              <w:rPr>
                <w:b/>
              </w:rPr>
              <w:t>Relation (%)</w:t>
            </w:r>
          </w:p>
        </w:tc>
      </w:tr>
      <w:tr w:rsidR="007E5A01" w14:paraId="7368B745"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FFFFFF"/>
          </w:tcPr>
          <w:p w14:paraId="54B44837" w14:textId="77777777" w:rsidR="004B1623" w:rsidRDefault="002F7FB6" w:rsidP="00626ACC">
            <w:pPr>
              <w:pStyle w:val="Tabellcell"/>
            </w:pPr>
            <w:r>
              <w:t>Antal operationer</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34350E8" w14:textId="77777777" w:rsidR="004B1623" w:rsidRDefault="004B1623" w:rsidP="00626ACC">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838F79"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A2401D5"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7266F8EE" w14:textId="77777777" w:rsidR="004B1623" w:rsidRDefault="002F7FB6" w:rsidP="00626ACC">
            <w:pPr>
              <w:pStyle w:val="Tabellcell"/>
              <w:jc w:val="center"/>
            </w:pPr>
            <w:r>
              <w:t>-100</w:t>
            </w:r>
          </w:p>
        </w:tc>
      </w:tr>
      <w:tr w:rsidR="007E5A01" w14:paraId="643F2DA5"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FFFFFF"/>
          </w:tcPr>
          <w:p w14:paraId="134BD92A" w14:textId="77777777" w:rsidR="004B1623" w:rsidRDefault="002F7FB6" w:rsidP="00626ACC">
            <w:pPr>
              <w:pStyle w:val="Tabellcell"/>
            </w:pPr>
            <w:r>
              <w:t>Antal operationstimmar</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FD6E6EA" w14:textId="77777777" w:rsidR="004B1623" w:rsidRDefault="004B1623" w:rsidP="00626ACC">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6583DC"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B807B7F"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2B0E722F" w14:textId="77777777" w:rsidR="004B1623" w:rsidRDefault="002F7FB6" w:rsidP="00626ACC">
            <w:pPr>
              <w:pStyle w:val="Tabellcell"/>
              <w:jc w:val="center"/>
            </w:pPr>
            <w:r>
              <w:t>-100</w:t>
            </w:r>
          </w:p>
        </w:tc>
      </w:tr>
    </w:tbl>
    <w:p w14:paraId="66C6F219" w14:textId="77777777" w:rsidR="004B1623" w:rsidRDefault="002F7FB6" w:rsidP="004B1623">
      <w:pPr>
        <w:pStyle w:val="Tabellrubrik"/>
      </w:pPr>
      <w:r>
        <w:t>DRG-poäng (diagnosrelaterade grupper) i somatisk slutenvård</w:t>
      </w:r>
    </w:p>
    <w:tbl>
      <w:tblPr>
        <w:tblStyle w:val="Tabellrutnt"/>
        <w:tblOverlap w:val="never"/>
        <w:tblW w:w="0" w:type="auto"/>
        <w:tblLayout w:type="fixed"/>
        <w:tblLook w:val="04A0" w:firstRow="1" w:lastRow="0" w:firstColumn="1" w:lastColumn="0" w:noHBand="0" w:noVBand="1"/>
      </w:tblPr>
      <w:tblGrid>
        <w:gridCol w:w="3061"/>
        <w:gridCol w:w="1814"/>
        <w:gridCol w:w="1814"/>
        <w:gridCol w:w="1474"/>
        <w:gridCol w:w="1474"/>
      </w:tblGrid>
      <w:tr w:rsidR="007E5A01" w14:paraId="5C4BF2BE"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E1E9F2"/>
            <w:vAlign w:val="center"/>
          </w:tcPr>
          <w:p w14:paraId="79429D25" w14:textId="77777777" w:rsidR="004B1623" w:rsidRDefault="002F7FB6" w:rsidP="00626ACC">
            <w:pPr>
              <w:pStyle w:val="Tabellcell"/>
            </w:pPr>
            <w:r>
              <w:rPr>
                <w:b/>
              </w:rPr>
              <w:t> </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0B937C25" w14:textId="77777777" w:rsidR="004B1623" w:rsidRDefault="002F7FB6" w:rsidP="00626ACC">
            <w:pPr>
              <w:pStyle w:val="Tabellcell"/>
              <w:jc w:val="center"/>
            </w:pPr>
            <w:r>
              <w:rPr>
                <w:b/>
              </w:rPr>
              <w:t>Utfall 2024</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340E59E7" w14:textId="77777777" w:rsidR="004B1623" w:rsidRDefault="002F7FB6" w:rsidP="00626ACC">
            <w:pPr>
              <w:pStyle w:val="Tabellcell"/>
              <w:jc w:val="center"/>
            </w:pPr>
            <w:r>
              <w:rPr>
                <w:b/>
              </w:rPr>
              <w:t>Utfall 2023</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259BD12E" w14:textId="77777777" w:rsidR="004B1623" w:rsidRDefault="002F7FB6" w:rsidP="00626ACC">
            <w:pPr>
              <w:pStyle w:val="Tabellcell"/>
              <w:jc w:val="center"/>
            </w:pPr>
            <w:r>
              <w:rPr>
                <w:b/>
              </w:rPr>
              <w:t>Förändring</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65B49884" w14:textId="77777777" w:rsidR="004B1623" w:rsidRDefault="002F7FB6" w:rsidP="00626ACC">
            <w:pPr>
              <w:pStyle w:val="Tabellcell"/>
              <w:jc w:val="center"/>
            </w:pPr>
            <w:r>
              <w:rPr>
                <w:b/>
              </w:rPr>
              <w:t>Relation (%)</w:t>
            </w:r>
          </w:p>
        </w:tc>
      </w:tr>
      <w:tr w:rsidR="007E5A01" w14:paraId="54A53081"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FFFFFF"/>
          </w:tcPr>
          <w:p w14:paraId="68AC475A" w14:textId="77777777" w:rsidR="004B1623" w:rsidRDefault="002F7FB6" w:rsidP="00626ACC">
            <w:pPr>
              <w:pStyle w:val="Tabellcell"/>
            </w:pPr>
            <w:r>
              <w:t>Antal DRG-poäng</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3A29DA" w14:textId="77777777" w:rsidR="004B1623" w:rsidRDefault="004B1623" w:rsidP="00626ACC">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646816"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4F9F04E"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384B1C8" w14:textId="77777777" w:rsidR="004B1623" w:rsidRDefault="002F7FB6" w:rsidP="00626ACC">
            <w:pPr>
              <w:pStyle w:val="Tabellcell"/>
              <w:jc w:val="center"/>
            </w:pPr>
            <w:r>
              <w:t>-100</w:t>
            </w:r>
          </w:p>
        </w:tc>
      </w:tr>
    </w:tbl>
    <w:p w14:paraId="60429F73" w14:textId="77777777" w:rsidR="004B1623" w:rsidRDefault="002F7FB6" w:rsidP="004B1623">
      <w:pPr>
        <w:pStyle w:val="Tabellrubrik"/>
      </w:pPr>
      <w:r>
        <w:t>Vårddagar i psykiatrisk slutenvård</w:t>
      </w:r>
    </w:p>
    <w:tbl>
      <w:tblPr>
        <w:tblStyle w:val="Tabellrutnt"/>
        <w:tblOverlap w:val="never"/>
        <w:tblW w:w="0" w:type="auto"/>
        <w:tblLayout w:type="fixed"/>
        <w:tblLook w:val="04A0" w:firstRow="1" w:lastRow="0" w:firstColumn="1" w:lastColumn="0" w:noHBand="0" w:noVBand="1"/>
      </w:tblPr>
      <w:tblGrid>
        <w:gridCol w:w="3061"/>
        <w:gridCol w:w="1814"/>
        <w:gridCol w:w="1814"/>
        <w:gridCol w:w="1474"/>
        <w:gridCol w:w="1474"/>
      </w:tblGrid>
      <w:tr w:rsidR="007E5A01" w14:paraId="68E69992"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E1E9F2"/>
            <w:vAlign w:val="center"/>
          </w:tcPr>
          <w:p w14:paraId="76EBEFC4" w14:textId="77777777" w:rsidR="004B1623" w:rsidRDefault="002F7FB6" w:rsidP="00626ACC">
            <w:pPr>
              <w:pStyle w:val="Tabellcell"/>
            </w:pPr>
            <w:r>
              <w:rPr>
                <w:b/>
              </w:rPr>
              <w:t> </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545A2F1C" w14:textId="77777777" w:rsidR="004B1623" w:rsidRDefault="002F7FB6" w:rsidP="00626ACC">
            <w:pPr>
              <w:pStyle w:val="Tabellcell"/>
              <w:jc w:val="center"/>
            </w:pPr>
            <w:r>
              <w:rPr>
                <w:b/>
              </w:rPr>
              <w:t>Utfall 2024</w:t>
            </w:r>
          </w:p>
        </w:tc>
        <w:tc>
          <w:tcPr>
            <w:tcW w:w="1814" w:type="dxa"/>
            <w:tcBorders>
              <w:top w:val="single" w:sz="4" w:space="0" w:color="auto"/>
              <w:left w:val="single" w:sz="4" w:space="0" w:color="auto"/>
              <w:bottom w:val="single" w:sz="4" w:space="0" w:color="auto"/>
              <w:right w:val="single" w:sz="4" w:space="0" w:color="auto"/>
            </w:tcBorders>
            <w:shd w:val="clear" w:color="auto" w:fill="E1E9F2"/>
            <w:vAlign w:val="center"/>
          </w:tcPr>
          <w:p w14:paraId="22CE1738" w14:textId="77777777" w:rsidR="004B1623" w:rsidRDefault="002F7FB6" w:rsidP="00626ACC">
            <w:pPr>
              <w:pStyle w:val="Tabellcell"/>
              <w:jc w:val="center"/>
            </w:pPr>
            <w:r>
              <w:rPr>
                <w:b/>
              </w:rPr>
              <w:t>Utfall 2023</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575D9536" w14:textId="77777777" w:rsidR="004B1623" w:rsidRDefault="002F7FB6" w:rsidP="00626ACC">
            <w:pPr>
              <w:pStyle w:val="Tabellcell"/>
              <w:jc w:val="center"/>
            </w:pPr>
            <w:r>
              <w:rPr>
                <w:b/>
              </w:rPr>
              <w:t>Förändring</w:t>
            </w:r>
          </w:p>
        </w:tc>
        <w:tc>
          <w:tcPr>
            <w:tcW w:w="1474" w:type="dxa"/>
            <w:tcBorders>
              <w:top w:val="single" w:sz="4" w:space="0" w:color="auto"/>
              <w:left w:val="single" w:sz="4" w:space="0" w:color="auto"/>
              <w:bottom w:val="single" w:sz="4" w:space="0" w:color="auto"/>
              <w:right w:val="single" w:sz="4" w:space="0" w:color="auto"/>
            </w:tcBorders>
            <w:shd w:val="clear" w:color="auto" w:fill="E1E9F2"/>
            <w:vAlign w:val="center"/>
          </w:tcPr>
          <w:p w14:paraId="3C32189A" w14:textId="77777777" w:rsidR="004B1623" w:rsidRDefault="002F7FB6" w:rsidP="00626ACC">
            <w:pPr>
              <w:pStyle w:val="Tabellcell"/>
              <w:jc w:val="center"/>
            </w:pPr>
            <w:r>
              <w:rPr>
                <w:b/>
              </w:rPr>
              <w:t>Relation (%)</w:t>
            </w:r>
          </w:p>
        </w:tc>
      </w:tr>
      <w:tr w:rsidR="007E5A01" w14:paraId="46DBD01A" w14:textId="77777777" w:rsidTr="00626ACC">
        <w:trPr>
          <w:cantSplit w:val="0"/>
        </w:trPr>
        <w:tc>
          <w:tcPr>
            <w:tcW w:w="3061" w:type="dxa"/>
            <w:tcBorders>
              <w:top w:val="single" w:sz="4" w:space="0" w:color="auto"/>
              <w:left w:val="single" w:sz="4" w:space="0" w:color="auto"/>
              <w:bottom w:val="single" w:sz="4" w:space="0" w:color="auto"/>
              <w:right w:val="single" w:sz="4" w:space="0" w:color="auto"/>
            </w:tcBorders>
            <w:shd w:val="clear" w:color="auto" w:fill="FFFFFF"/>
          </w:tcPr>
          <w:p w14:paraId="719E56C5" w14:textId="77777777" w:rsidR="004B1623" w:rsidRDefault="002F7FB6" w:rsidP="00626ACC">
            <w:pPr>
              <w:pStyle w:val="Tabellcell"/>
            </w:pPr>
            <w:r>
              <w:t>Antal vårddagar</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273B083" w14:textId="77777777" w:rsidR="004B1623" w:rsidRDefault="004B1623" w:rsidP="00626ACC">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B476FA1"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922564" w14:textId="77777777" w:rsidR="004B1623" w:rsidRDefault="004B1623" w:rsidP="00626AC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57B1461E" w14:textId="77777777" w:rsidR="004B1623" w:rsidRDefault="002F7FB6" w:rsidP="00626ACC">
            <w:pPr>
              <w:pStyle w:val="Tabellcell"/>
              <w:jc w:val="center"/>
            </w:pPr>
            <w:r>
              <w:t>-100</w:t>
            </w:r>
          </w:p>
        </w:tc>
      </w:tr>
    </w:tbl>
    <w:p w14:paraId="79CB622A" w14:textId="77777777" w:rsidR="004B1623" w:rsidRDefault="002F7FB6" w:rsidP="004B1623">
      <w:pPr>
        <w:pStyle w:val="Tabellrubrik"/>
      </w:pPr>
      <w:r>
        <w:t>Vårdplatssituationen i länet, vuxna</w:t>
      </w:r>
    </w:p>
    <w:tbl>
      <w:tblPr>
        <w:tblStyle w:val="Tabellrutnt"/>
        <w:tblOverlap w:val="never"/>
        <w:tblW w:w="0" w:type="auto"/>
        <w:tblLayout w:type="fixed"/>
        <w:tblLook w:val="04A0" w:firstRow="1" w:lastRow="0" w:firstColumn="1" w:lastColumn="0" w:noHBand="0" w:noVBand="1"/>
      </w:tblPr>
      <w:tblGrid>
        <w:gridCol w:w="2154"/>
        <w:gridCol w:w="1247"/>
        <w:gridCol w:w="1247"/>
        <w:gridCol w:w="1247"/>
        <w:gridCol w:w="1247"/>
        <w:gridCol w:w="1247"/>
        <w:gridCol w:w="1247"/>
      </w:tblGrid>
      <w:tr w:rsidR="007E5A01" w14:paraId="6AC9EEB2" w14:textId="77777777" w:rsidTr="00626ACC">
        <w:trPr>
          <w:cantSplit w:val="0"/>
          <w:tblHeader/>
        </w:trPr>
        <w:tc>
          <w:tcPr>
            <w:tcW w:w="2154" w:type="dxa"/>
            <w:tcBorders>
              <w:top w:val="single" w:sz="4" w:space="0" w:color="auto"/>
              <w:left w:val="single" w:sz="4" w:space="0" w:color="auto"/>
              <w:bottom w:val="single" w:sz="4" w:space="0" w:color="auto"/>
              <w:right w:val="single" w:sz="4" w:space="0" w:color="auto"/>
            </w:tcBorders>
            <w:shd w:val="clear" w:color="auto" w:fill="E1E9F2"/>
            <w:vAlign w:val="center"/>
          </w:tcPr>
          <w:p w14:paraId="0A81D49B" w14:textId="77777777" w:rsidR="004B1623" w:rsidRDefault="002F7FB6" w:rsidP="00626ACC">
            <w:pPr>
              <w:pStyle w:val="Tabellcell"/>
            </w:pPr>
            <w:r>
              <w:rPr>
                <w:b/>
              </w:rPr>
              <w:t>VUXNA</w:t>
            </w:r>
          </w:p>
        </w:tc>
        <w:tc>
          <w:tcPr>
            <w:tcW w:w="1247" w:type="dxa"/>
            <w:tcBorders>
              <w:top w:val="single" w:sz="4" w:space="0" w:color="auto"/>
              <w:left w:val="single" w:sz="4" w:space="0" w:color="auto"/>
              <w:bottom w:val="single" w:sz="4" w:space="0" w:color="auto"/>
              <w:right w:val="single" w:sz="4" w:space="0" w:color="auto"/>
            </w:tcBorders>
            <w:shd w:val="clear" w:color="auto" w:fill="E1E9F2"/>
            <w:vAlign w:val="center"/>
          </w:tcPr>
          <w:p w14:paraId="31C5EECA" w14:textId="77777777" w:rsidR="004B1623" w:rsidRDefault="002F7FB6" w:rsidP="00626ACC">
            <w:pPr>
              <w:pStyle w:val="Tabellcell"/>
              <w:jc w:val="center"/>
            </w:pPr>
            <w:r>
              <w:rPr>
                <w:b/>
              </w:rPr>
              <w:t>Tillgäng- liga vård- platser i snitt/mån</w:t>
            </w:r>
          </w:p>
        </w:tc>
        <w:tc>
          <w:tcPr>
            <w:tcW w:w="1247" w:type="dxa"/>
            <w:tcBorders>
              <w:top w:val="single" w:sz="4" w:space="0" w:color="auto"/>
              <w:left w:val="single" w:sz="4" w:space="0" w:color="auto"/>
              <w:bottom w:val="single" w:sz="4" w:space="0" w:color="auto"/>
              <w:right w:val="single" w:sz="4" w:space="0" w:color="auto"/>
            </w:tcBorders>
            <w:shd w:val="clear" w:color="auto" w:fill="E1E9F2"/>
            <w:vAlign w:val="center"/>
          </w:tcPr>
          <w:p w14:paraId="116682DE" w14:textId="77777777" w:rsidR="004B1623" w:rsidRDefault="002F7FB6" w:rsidP="00626ACC">
            <w:pPr>
              <w:pStyle w:val="Tabellcell"/>
              <w:jc w:val="center"/>
            </w:pPr>
            <w:r>
              <w:rPr>
                <w:b/>
              </w:rPr>
              <w:t>Antal överbeläggningar i snitt/ mån/ 100 vårdplatser</w:t>
            </w:r>
          </w:p>
        </w:tc>
        <w:tc>
          <w:tcPr>
            <w:tcW w:w="1247" w:type="dxa"/>
            <w:tcBorders>
              <w:top w:val="single" w:sz="4" w:space="0" w:color="auto"/>
              <w:left w:val="single" w:sz="4" w:space="0" w:color="auto"/>
              <w:bottom w:val="single" w:sz="4" w:space="0" w:color="auto"/>
              <w:right w:val="single" w:sz="4" w:space="0" w:color="auto"/>
            </w:tcBorders>
            <w:shd w:val="clear" w:color="auto" w:fill="E1E9F2"/>
            <w:vAlign w:val="center"/>
          </w:tcPr>
          <w:p w14:paraId="24B73D11" w14:textId="77777777" w:rsidR="004B1623" w:rsidRDefault="002F7FB6" w:rsidP="00626ACC">
            <w:pPr>
              <w:pStyle w:val="Tabellcell"/>
              <w:jc w:val="center"/>
            </w:pPr>
            <w:r>
              <w:rPr>
                <w:b/>
              </w:rPr>
              <w:t>Antal utlokaliserade i snitt/mån/ 100 vårdplatser</w:t>
            </w:r>
          </w:p>
        </w:tc>
        <w:tc>
          <w:tcPr>
            <w:tcW w:w="1247" w:type="dxa"/>
            <w:tcBorders>
              <w:top w:val="single" w:sz="4" w:space="0" w:color="auto"/>
              <w:left w:val="single" w:sz="4" w:space="0" w:color="auto"/>
              <w:bottom w:val="single" w:sz="4" w:space="0" w:color="auto"/>
              <w:right w:val="single" w:sz="4" w:space="0" w:color="auto"/>
            </w:tcBorders>
            <w:shd w:val="clear" w:color="auto" w:fill="E1E9F2"/>
            <w:vAlign w:val="center"/>
          </w:tcPr>
          <w:p w14:paraId="24AE746B" w14:textId="77777777" w:rsidR="004B1623" w:rsidRDefault="002F7FB6" w:rsidP="00626ACC">
            <w:pPr>
              <w:pStyle w:val="Tabellcell"/>
              <w:jc w:val="center"/>
            </w:pPr>
            <w:r>
              <w:rPr>
                <w:b/>
              </w:rPr>
              <w:t>Utskrivningsklara patienter i snitt per dag</w:t>
            </w:r>
          </w:p>
        </w:tc>
        <w:tc>
          <w:tcPr>
            <w:tcW w:w="1247" w:type="dxa"/>
            <w:tcBorders>
              <w:top w:val="single" w:sz="4" w:space="0" w:color="auto"/>
              <w:left w:val="single" w:sz="4" w:space="0" w:color="auto"/>
              <w:bottom w:val="single" w:sz="4" w:space="0" w:color="auto"/>
              <w:right w:val="single" w:sz="4" w:space="0" w:color="auto"/>
            </w:tcBorders>
            <w:shd w:val="clear" w:color="auto" w:fill="E1E9F2"/>
            <w:vAlign w:val="center"/>
          </w:tcPr>
          <w:p w14:paraId="53B4EC09" w14:textId="77777777" w:rsidR="004B1623" w:rsidRDefault="002F7FB6" w:rsidP="00626ACC">
            <w:pPr>
              <w:pStyle w:val="Tabellcell"/>
              <w:jc w:val="center"/>
            </w:pPr>
            <w:r>
              <w:rPr>
                <w:b/>
              </w:rPr>
              <w:t>Antal utskrivningsklara    dagar i snitt per patient</w:t>
            </w:r>
          </w:p>
        </w:tc>
        <w:tc>
          <w:tcPr>
            <w:tcW w:w="1247" w:type="dxa"/>
            <w:tcBorders>
              <w:top w:val="single" w:sz="4" w:space="0" w:color="auto"/>
              <w:left w:val="single" w:sz="4" w:space="0" w:color="auto"/>
              <w:bottom w:val="single" w:sz="4" w:space="0" w:color="auto"/>
              <w:right w:val="single" w:sz="4" w:space="0" w:color="auto"/>
            </w:tcBorders>
            <w:shd w:val="clear" w:color="auto" w:fill="E1E9F2"/>
            <w:vAlign w:val="center"/>
          </w:tcPr>
          <w:p w14:paraId="5ECFF3D4" w14:textId="77777777" w:rsidR="004B1623" w:rsidRDefault="002F7FB6" w:rsidP="00626ACC">
            <w:pPr>
              <w:pStyle w:val="Tabellcell"/>
              <w:jc w:val="center"/>
            </w:pPr>
            <w:r>
              <w:rPr>
                <w:b/>
              </w:rPr>
              <w:t>Beläggnings-     procent (status inne)</w:t>
            </w:r>
          </w:p>
        </w:tc>
      </w:tr>
      <w:tr w:rsidR="007E5A01" w14:paraId="19EA074D" w14:textId="77777777" w:rsidTr="00626ACC">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tcPr>
          <w:p w14:paraId="5FD704F8" w14:textId="77777777" w:rsidR="004B1623" w:rsidRDefault="002F7FB6" w:rsidP="00626ACC">
            <w:pPr>
              <w:pStyle w:val="Tabellcell"/>
            </w:pPr>
            <w:r>
              <w:t>Område specialiserad vård</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6E683EC"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45FC8CD"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A75908"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0F6BB6"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A3FCDC"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428524D" w14:textId="77777777" w:rsidR="004B1623" w:rsidRDefault="004B1623" w:rsidP="00626ACC">
            <w:pPr>
              <w:pStyle w:val="Tabellcell"/>
            </w:pPr>
          </w:p>
        </w:tc>
      </w:tr>
      <w:tr w:rsidR="007E5A01" w14:paraId="03C69007" w14:textId="77777777" w:rsidTr="00626ACC">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tcPr>
          <w:p w14:paraId="4226D8B5" w14:textId="77777777" w:rsidR="004B1623" w:rsidRDefault="002F7FB6" w:rsidP="00626ACC">
            <w:pPr>
              <w:pStyle w:val="Tabellcell"/>
            </w:pPr>
            <w:r>
              <w:t>Område nära vård</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547962"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C19871"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401F9D8"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DAC8A8"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650B22A"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0CFED12" w14:textId="77777777" w:rsidR="004B1623" w:rsidRDefault="004B1623" w:rsidP="00626ACC">
            <w:pPr>
              <w:pStyle w:val="Tabellcell"/>
            </w:pPr>
          </w:p>
        </w:tc>
      </w:tr>
      <w:tr w:rsidR="007E5A01" w14:paraId="0E70A16B" w14:textId="77777777" w:rsidTr="00626ACC">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tcPr>
          <w:p w14:paraId="739010C4" w14:textId="77777777" w:rsidR="004B1623" w:rsidRDefault="002F7FB6" w:rsidP="00626ACC">
            <w:pPr>
              <w:pStyle w:val="Tabellcell"/>
            </w:pPr>
            <w:r>
              <w:rPr>
                <w:b/>
              </w:rPr>
              <w:t>Totalt somatik</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E02031"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3FF4B5"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59B95CD"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CCEAF58"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0297C98"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29D7A7C" w14:textId="77777777" w:rsidR="004B1623" w:rsidRDefault="004B1623" w:rsidP="00626ACC">
            <w:pPr>
              <w:pStyle w:val="Tabellcell"/>
            </w:pPr>
          </w:p>
        </w:tc>
      </w:tr>
      <w:tr w:rsidR="007E5A01" w14:paraId="3C87A80B" w14:textId="77777777" w:rsidTr="00626ACC">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tcPr>
          <w:p w14:paraId="11ED4C75" w14:textId="77777777" w:rsidR="004B1623" w:rsidRDefault="002F7FB6" w:rsidP="00626ACC">
            <w:pPr>
              <w:pStyle w:val="Tabellcell"/>
            </w:pPr>
            <w:r>
              <w:t>Område psykiatri</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79ADC06"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F7C2DF"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FBC60B"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EE97686"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74ED69"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C4C35D" w14:textId="77777777" w:rsidR="004B1623" w:rsidRDefault="004B1623" w:rsidP="00626ACC">
            <w:pPr>
              <w:pStyle w:val="Tabellcell"/>
            </w:pPr>
          </w:p>
        </w:tc>
      </w:tr>
      <w:tr w:rsidR="007E5A01" w14:paraId="126AA70A" w14:textId="77777777" w:rsidTr="00626ACC">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tcPr>
          <w:p w14:paraId="3B467EFF" w14:textId="77777777" w:rsidR="004B1623" w:rsidRDefault="002F7FB6" w:rsidP="00626ACC">
            <w:pPr>
              <w:pStyle w:val="Tabellcell"/>
            </w:pPr>
            <w:r>
              <w:rPr>
                <w:b/>
              </w:rPr>
              <w:t>Totalt hälso- och sjukvård</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A82BDAD"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4B362CD"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0E21ADB"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2D08DE"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3BA0729" w14:textId="77777777" w:rsidR="004B1623" w:rsidRDefault="004B1623" w:rsidP="00626ACC">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2B199EC" w14:textId="77777777" w:rsidR="004B1623" w:rsidRDefault="004B1623" w:rsidP="00626ACC">
            <w:pPr>
              <w:pStyle w:val="Tabellcell"/>
            </w:pPr>
          </w:p>
        </w:tc>
      </w:tr>
    </w:tbl>
    <w:p w14:paraId="2096D5DE" w14:textId="77777777" w:rsidR="004B1623" w:rsidRDefault="002F7FB6" w:rsidP="004B1623">
      <w:pPr>
        <w:pStyle w:val="Tabellrubrik"/>
      </w:pPr>
      <w:r>
        <w:t>Vårdplatssituationen i länet, barn</w:t>
      </w:r>
    </w:p>
    <w:tbl>
      <w:tblPr>
        <w:tblStyle w:val="Tabellrutnt"/>
        <w:tblOverlap w:val="never"/>
        <w:tblW w:w="0" w:type="auto"/>
        <w:tblLayout w:type="fixed"/>
        <w:tblLook w:val="04A0" w:firstRow="1" w:lastRow="0" w:firstColumn="1" w:lastColumn="0" w:noHBand="0" w:noVBand="1"/>
      </w:tblPr>
      <w:tblGrid>
        <w:gridCol w:w="3614"/>
        <w:gridCol w:w="1205"/>
        <w:gridCol w:w="1205"/>
        <w:gridCol w:w="1205"/>
        <w:gridCol w:w="1205"/>
        <w:gridCol w:w="1205"/>
      </w:tblGrid>
      <w:tr w:rsidR="007E5A01" w14:paraId="5E1EBC29" w14:textId="77777777" w:rsidTr="00626ACC">
        <w:trPr>
          <w:cantSplit w:val="0"/>
          <w:tblHeader/>
        </w:trPr>
        <w:tc>
          <w:tcPr>
            <w:tcW w:w="3614" w:type="dxa"/>
            <w:tcBorders>
              <w:top w:val="single" w:sz="4" w:space="0" w:color="auto"/>
              <w:left w:val="single" w:sz="4" w:space="0" w:color="auto"/>
              <w:bottom w:val="single" w:sz="4" w:space="0" w:color="auto"/>
              <w:right w:val="single" w:sz="4" w:space="0" w:color="auto"/>
            </w:tcBorders>
            <w:shd w:val="clear" w:color="auto" w:fill="E1E9F2"/>
            <w:vAlign w:val="center"/>
          </w:tcPr>
          <w:p w14:paraId="55977812" w14:textId="77777777" w:rsidR="004B1623" w:rsidRDefault="002F7FB6" w:rsidP="00626ACC">
            <w:pPr>
              <w:pStyle w:val="Tabellcell"/>
            </w:pPr>
            <w:r>
              <w:rPr>
                <w:b/>
              </w:rPr>
              <w:t>BARN</w:t>
            </w:r>
          </w:p>
        </w:tc>
        <w:tc>
          <w:tcPr>
            <w:tcW w:w="1205" w:type="dxa"/>
            <w:tcBorders>
              <w:top w:val="single" w:sz="4" w:space="0" w:color="auto"/>
              <w:left w:val="single" w:sz="4" w:space="0" w:color="auto"/>
              <w:bottom w:val="single" w:sz="4" w:space="0" w:color="auto"/>
              <w:right w:val="single" w:sz="4" w:space="0" w:color="auto"/>
            </w:tcBorders>
            <w:shd w:val="clear" w:color="auto" w:fill="E1E9F2"/>
            <w:vAlign w:val="center"/>
          </w:tcPr>
          <w:p w14:paraId="2EE61CE3" w14:textId="77777777" w:rsidR="004B1623" w:rsidRDefault="002F7FB6" w:rsidP="00626ACC">
            <w:pPr>
              <w:pStyle w:val="Tabellcell"/>
              <w:jc w:val="center"/>
            </w:pPr>
            <w:r>
              <w:rPr>
                <w:b/>
              </w:rPr>
              <w:t>Tillgängliga vård- platser i snitt/mån</w:t>
            </w:r>
          </w:p>
        </w:tc>
        <w:tc>
          <w:tcPr>
            <w:tcW w:w="1205" w:type="dxa"/>
            <w:tcBorders>
              <w:top w:val="single" w:sz="4" w:space="0" w:color="auto"/>
              <w:left w:val="single" w:sz="4" w:space="0" w:color="auto"/>
              <w:bottom w:val="single" w:sz="4" w:space="0" w:color="auto"/>
              <w:right w:val="single" w:sz="4" w:space="0" w:color="auto"/>
            </w:tcBorders>
            <w:shd w:val="clear" w:color="auto" w:fill="E1E9F2"/>
            <w:vAlign w:val="center"/>
          </w:tcPr>
          <w:p w14:paraId="4CEEFBD8" w14:textId="77777777" w:rsidR="004B1623" w:rsidRDefault="002F7FB6" w:rsidP="00626ACC">
            <w:pPr>
              <w:pStyle w:val="Tabellcell"/>
              <w:jc w:val="center"/>
            </w:pPr>
            <w:r>
              <w:rPr>
                <w:b/>
              </w:rPr>
              <w:t>Antal överbeläggningar i snitt/mån/ 100 vårdplatser</w:t>
            </w:r>
          </w:p>
        </w:tc>
        <w:tc>
          <w:tcPr>
            <w:tcW w:w="1205" w:type="dxa"/>
            <w:tcBorders>
              <w:top w:val="single" w:sz="4" w:space="0" w:color="auto"/>
              <w:left w:val="single" w:sz="4" w:space="0" w:color="auto"/>
              <w:bottom w:val="single" w:sz="4" w:space="0" w:color="auto"/>
              <w:right w:val="single" w:sz="4" w:space="0" w:color="auto"/>
            </w:tcBorders>
            <w:shd w:val="clear" w:color="auto" w:fill="E1E9F2"/>
            <w:vAlign w:val="center"/>
          </w:tcPr>
          <w:p w14:paraId="07405CF9" w14:textId="77777777" w:rsidR="004B1623" w:rsidRDefault="002F7FB6" w:rsidP="00626ACC">
            <w:pPr>
              <w:pStyle w:val="Tabellcell"/>
              <w:jc w:val="center"/>
            </w:pPr>
            <w:r>
              <w:rPr>
                <w:b/>
              </w:rPr>
              <w:t>Antal utlokaliserade i snitt/mån/ 100 vårdplatser</w:t>
            </w:r>
          </w:p>
        </w:tc>
        <w:tc>
          <w:tcPr>
            <w:tcW w:w="1205" w:type="dxa"/>
            <w:tcBorders>
              <w:top w:val="single" w:sz="4" w:space="0" w:color="auto"/>
              <w:left w:val="single" w:sz="4" w:space="0" w:color="auto"/>
              <w:bottom w:val="single" w:sz="4" w:space="0" w:color="auto"/>
              <w:right w:val="single" w:sz="4" w:space="0" w:color="auto"/>
            </w:tcBorders>
            <w:shd w:val="clear" w:color="auto" w:fill="E1E9F2"/>
            <w:vAlign w:val="center"/>
          </w:tcPr>
          <w:p w14:paraId="4B3B6538" w14:textId="77777777" w:rsidR="004B1623" w:rsidRDefault="002F7FB6" w:rsidP="00626ACC">
            <w:pPr>
              <w:pStyle w:val="Tabellcell"/>
              <w:jc w:val="center"/>
            </w:pPr>
            <w:r>
              <w:rPr>
                <w:b/>
              </w:rPr>
              <w:t>Beläggnings- procent (status inne)</w:t>
            </w:r>
          </w:p>
        </w:tc>
        <w:tc>
          <w:tcPr>
            <w:tcW w:w="1205" w:type="dxa"/>
            <w:tcBorders>
              <w:top w:val="single" w:sz="4" w:space="0" w:color="auto"/>
              <w:left w:val="single" w:sz="4" w:space="0" w:color="auto"/>
              <w:bottom w:val="single" w:sz="4" w:space="0" w:color="auto"/>
              <w:right w:val="single" w:sz="4" w:space="0" w:color="auto"/>
            </w:tcBorders>
            <w:shd w:val="clear" w:color="auto" w:fill="E1E9F2"/>
            <w:vAlign w:val="center"/>
          </w:tcPr>
          <w:p w14:paraId="40A6E7FD" w14:textId="77777777" w:rsidR="004B1623" w:rsidRDefault="002F7FB6" w:rsidP="00626ACC">
            <w:pPr>
              <w:pStyle w:val="Tabellcell"/>
              <w:jc w:val="center"/>
            </w:pPr>
            <w:r>
              <w:rPr>
                <w:b/>
              </w:rPr>
              <w:t>Beläggnings- procent (status alla, inkl permission)</w:t>
            </w:r>
          </w:p>
        </w:tc>
      </w:tr>
      <w:tr w:rsidR="007E5A01" w14:paraId="02E4802D" w14:textId="77777777" w:rsidTr="00626ACC">
        <w:trPr>
          <w:cantSplit w:val="0"/>
        </w:trPr>
        <w:tc>
          <w:tcPr>
            <w:tcW w:w="3614" w:type="dxa"/>
            <w:tcBorders>
              <w:top w:val="single" w:sz="4" w:space="0" w:color="auto"/>
              <w:left w:val="single" w:sz="4" w:space="0" w:color="auto"/>
              <w:bottom w:val="single" w:sz="4" w:space="0" w:color="auto"/>
              <w:right w:val="single" w:sz="4" w:space="0" w:color="auto"/>
            </w:tcBorders>
            <w:shd w:val="clear" w:color="auto" w:fill="FFFFFF"/>
          </w:tcPr>
          <w:p w14:paraId="5C255645" w14:textId="77777777" w:rsidR="004B1623" w:rsidRDefault="002F7FB6" w:rsidP="00626ACC">
            <w:pPr>
              <w:pStyle w:val="Tabellcell"/>
            </w:pPr>
            <w:r>
              <w:t>Område specialiserad vård (avdelning 26)</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6B8C0E"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BE8B9A4"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26D080"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198529"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4163463" w14:textId="77777777" w:rsidR="004B1623" w:rsidRDefault="004B1623" w:rsidP="00626ACC">
            <w:pPr>
              <w:pStyle w:val="Tabellcell"/>
            </w:pPr>
          </w:p>
        </w:tc>
      </w:tr>
      <w:tr w:rsidR="007E5A01" w14:paraId="26242BBC" w14:textId="77777777" w:rsidTr="00626ACC">
        <w:trPr>
          <w:cantSplit w:val="0"/>
        </w:trPr>
        <w:tc>
          <w:tcPr>
            <w:tcW w:w="3614" w:type="dxa"/>
            <w:tcBorders>
              <w:top w:val="single" w:sz="4" w:space="0" w:color="auto"/>
              <w:left w:val="single" w:sz="4" w:space="0" w:color="auto"/>
              <w:bottom w:val="single" w:sz="4" w:space="0" w:color="auto"/>
              <w:right w:val="single" w:sz="4" w:space="0" w:color="auto"/>
            </w:tcBorders>
            <w:shd w:val="clear" w:color="auto" w:fill="FFFFFF"/>
          </w:tcPr>
          <w:p w14:paraId="1315F965" w14:textId="77777777" w:rsidR="004B1623" w:rsidRDefault="002F7FB6" w:rsidP="00626ACC">
            <w:pPr>
              <w:pStyle w:val="Tabellcell"/>
            </w:pPr>
            <w:r>
              <w:t>Område psykiatri (avdelning 5)</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0D5044"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2CD1081"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FFEE97F"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5095A9"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B8A5D26" w14:textId="77777777" w:rsidR="004B1623" w:rsidRDefault="004B1623" w:rsidP="00626ACC">
            <w:pPr>
              <w:pStyle w:val="Tabellcell"/>
            </w:pPr>
          </w:p>
        </w:tc>
      </w:tr>
      <w:tr w:rsidR="007E5A01" w14:paraId="4761A3D1" w14:textId="77777777" w:rsidTr="00626ACC">
        <w:trPr>
          <w:cantSplit w:val="0"/>
        </w:trPr>
        <w:tc>
          <w:tcPr>
            <w:tcW w:w="3614" w:type="dxa"/>
            <w:tcBorders>
              <w:top w:val="single" w:sz="4" w:space="0" w:color="auto"/>
              <w:left w:val="single" w:sz="4" w:space="0" w:color="auto"/>
              <w:bottom w:val="single" w:sz="4" w:space="0" w:color="auto"/>
              <w:right w:val="single" w:sz="4" w:space="0" w:color="auto"/>
            </w:tcBorders>
            <w:shd w:val="clear" w:color="auto" w:fill="FFFFFF"/>
          </w:tcPr>
          <w:p w14:paraId="54AE9639" w14:textId="77777777" w:rsidR="004B1623" w:rsidRDefault="002F7FB6" w:rsidP="00626ACC">
            <w:pPr>
              <w:pStyle w:val="Tabellcell"/>
            </w:pPr>
            <w:r>
              <w:rPr>
                <w:b/>
              </w:rPr>
              <w:t>Totalt hälso- och sjukvård</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C5FB1F"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3FBC1C"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E2074F0"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32CAEA" w14:textId="77777777" w:rsidR="004B1623" w:rsidRDefault="004B1623" w:rsidP="00626ACC">
            <w:pPr>
              <w:pStyle w:val="Tabellcell"/>
            </w:pP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9F67E5" w14:textId="77777777" w:rsidR="004B1623" w:rsidRDefault="004B1623" w:rsidP="00626ACC">
            <w:pPr>
              <w:pStyle w:val="Tabellcell"/>
            </w:pPr>
          </w:p>
        </w:tc>
      </w:tr>
    </w:tbl>
    <w:p w14:paraId="07D66AC9" w14:textId="77777777" w:rsidR="004B1623" w:rsidRDefault="002F7FB6" w:rsidP="004B1623">
      <w:pPr>
        <w:pStyle w:val="Rubrik1"/>
      </w:pPr>
      <w:bookmarkStart w:id="32" w:name="_Toc188618238"/>
      <w:bookmarkStart w:id="33" w:name="_Toc188885091"/>
      <w:r>
        <w:lastRenderedPageBreak/>
        <w:t>Personalekonomi</w:t>
      </w:r>
      <w:bookmarkEnd w:id="32"/>
      <w:bookmarkEnd w:id="33"/>
    </w:p>
    <w:p w14:paraId="47CB5D09" w14:textId="77777777" w:rsidR="0055463C" w:rsidRDefault="002F7FB6" w:rsidP="0055463C">
      <w:pPr>
        <w:pStyle w:val="Rubrik2"/>
      </w:pPr>
      <w:bookmarkStart w:id="34" w:name="_Toc188884835"/>
      <w:bookmarkStart w:id="35" w:name="_Toc188885092"/>
      <w:r>
        <w:t>Personalkostnader</w:t>
      </w:r>
      <w:bookmarkEnd w:id="34"/>
      <w:bookmarkEnd w:id="35"/>
    </w:p>
    <w:p w14:paraId="5FBD0F10" w14:textId="77777777" w:rsidR="0055463C" w:rsidRDefault="002F7FB6" w:rsidP="0055463C">
      <w:pPr>
        <w:pStyle w:val="Rubrik3"/>
      </w:pPr>
      <w:r>
        <w:t>Personalkostnader</w:t>
      </w:r>
    </w:p>
    <w:tbl>
      <w:tblPr>
        <w:tblStyle w:val="Tabellrutnt"/>
        <w:tblOverlap w:val="never"/>
        <w:tblW w:w="0" w:type="auto"/>
        <w:tblLayout w:type="fixed"/>
        <w:tblLook w:val="04A0" w:firstRow="1" w:lastRow="0" w:firstColumn="1" w:lastColumn="0" w:noHBand="0" w:noVBand="1"/>
      </w:tblPr>
      <w:tblGrid>
        <w:gridCol w:w="4048"/>
        <w:gridCol w:w="1446"/>
        <w:gridCol w:w="1349"/>
        <w:gridCol w:w="1446"/>
        <w:gridCol w:w="1349"/>
      </w:tblGrid>
      <w:tr w:rsidR="007E5A01" w14:paraId="06C4EE78" w14:textId="77777777" w:rsidTr="004413D2">
        <w:trPr>
          <w:cantSplit w:val="0"/>
          <w:tblHeader/>
        </w:trPr>
        <w:tc>
          <w:tcPr>
            <w:tcW w:w="4048" w:type="dxa"/>
            <w:tcBorders>
              <w:top w:val="nil"/>
              <w:left w:val="nil"/>
              <w:bottom w:val="single" w:sz="4" w:space="0" w:color="auto"/>
              <w:right w:val="nil"/>
            </w:tcBorders>
            <w:shd w:val="clear" w:color="auto" w:fill="E1E9F2"/>
            <w:vAlign w:val="center"/>
          </w:tcPr>
          <w:p w14:paraId="72F7CF1F" w14:textId="77777777" w:rsidR="0055463C" w:rsidRDefault="002F7FB6" w:rsidP="004413D2">
            <w:pPr>
              <w:pStyle w:val="Tabellcell"/>
            </w:pPr>
            <w:r>
              <w:rPr>
                <w:b/>
              </w:rPr>
              <w:t>Lönekostnad</w:t>
            </w:r>
          </w:p>
        </w:tc>
        <w:tc>
          <w:tcPr>
            <w:tcW w:w="1446" w:type="dxa"/>
            <w:tcBorders>
              <w:top w:val="nil"/>
              <w:left w:val="nil"/>
              <w:bottom w:val="single" w:sz="4" w:space="0" w:color="auto"/>
              <w:right w:val="nil"/>
            </w:tcBorders>
            <w:shd w:val="clear" w:color="auto" w:fill="E1E9F2"/>
            <w:vAlign w:val="center"/>
          </w:tcPr>
          <w:p w14:paraId="27D1D133" w14:textId="77777777" w:rsidR="0055463C" w:rsidRDefault="002F7FB6" w:rsidP="004413D2">
            <w:pPr>
              <w:pStyle w:val="Tabellcell"/>
              <w:jc w:val="right"/>
            </w:pPr>
            <w:r>
              <w:rPr>
                <w:b/>
              </w:rPr>
              <w:t>Utfall</w:t>
            </w:r>
          </w:p>
        </w:tc>
        <w:tc>
          <w:tcPr>
            <w:tcW w:w="1349" w:type="dxa"/>
            <w:tcBorders>
              <w:top w:val="nil"/>
              <w:left w:val="nil"/>
              <w:bottom w:val="single" w:sz="4" w:space="0" w:color="auto"/>
              <w:right w:val="nil"/>
            </w:tcBorders>
            <w:shd w:val="clear" w:color="auto" w:fill="E1E9F2"/>
            <w:vAlign w:val="center"/>
          </w:tcPr>
          <w:p w14:paraId="37534B99" w14:textId="77777777" w:rsidR="0055463C" w:rsidRDefault="002F7FB6" w:rsidP="004413D2">
            <w:pPr>
              <w:pStyle w:val="Tabellcell"/>
              <w:jc w:val="right"/>
            </w:pPr>
            <w:r>
              <w:rPr>
                <w:b/>
              </w:rPr>
              <w:t>Utfall fg år</w:t>
            </w:r>
          </w:p>
        </w:tc>
        <w:tc>
          <w:tcPr>
            <w:tcW w:w="1446" w:type="dxa"/>
            <w:tcBorders>
              <w:top w:val="nil"/>
              <w:left w:val="nil"/>
              <w:bottom w:val="single" w:sz="4" w:space="0" w:color="auto"/>
              <w:right w:val="nil"/>
            </w:tcBorders>
            <w:shd w:val="clear" w:color="auto" w:fill="E1E9F2"/>
            <w:vAlign w:val="center"/>
          </w:tcPr>
          <w:p w14:paraId="1187FDA8" w14:textId="77777777" w:rsidR="0055463C" w:rsidRDefault="002F7FB6" w:rsidP="004413D2">
            <w:pPr>
              <w:pStyle w:val="Tabellcell"/>
              <w:jc w:val="right"/>
            </w:pPr>
            <w:r>
              <w:rPr>
                <w:b/>
              </w:rPr>
              <w:t>Ökningstakt (%)</w:t>
            </w:r>
          </w:p>
        </w:tc>
        <w:tc>
          <w:tcPr>
            <w:tcW w:w="1349" w:type="dxa"/>
            <w:tcBorders>
              <w:top w:val="nil"/>
              <w:left w:val="nil"/>
              <w:bottom w:val="single" w:sz="4" w:space="0" w:color="auto"/>
              <w:right w:val="nil"/>
            </w:tcBorders>
            <w:shd w:val="clear" w:color="auto" w:fill="E1E9F2"/>
            <w:vAlign w:val="center"/>
          </w:tcPr>
          <w:p w14:paraId="291ADE0A" w14:textId="77777777" w:rsidR="0055463C" w:rsidRDefault="002F7FB6" w:rsidP="004413D2">
            <w:pPr>
              <w:pStyle w:val="Tabellcell"/>
              <w:jc w:val="right"/>
            </w:pPr>
            <w:r>
              <w:rPr>
                <w:b/>
              </w:rPr>
              <w:t>Ökningstakt (%) fg år</w:t>
            </w:r>
          </w:p>
        </w:tc>
      </w:tr>
      <w:tr w:rsidR="007E5A01" w14:paraId="6718E800" w14:textId="77777777" w:rsidTr="004413D2">
        <w:trPr>
          <w:cantSplit w:val="0"/>
        </w:trPr>
        <w:tc>
          <w:tcPr>
            <w:tcW w:w="4048" w:type="dxa"/>
            <w:tcBorders>
              <w:top w:val="single" w:sz="4" w:space="0" w:color="auto"/>
              <w:left w:val="nil"/>
              <w:bottom w:val="nil"/>
              <w:right w:val="nil"/>
            </w:tcBorders>
            <w:shd w:val="clear" w:color="auto" w:fill="FFFFFF"/>
            <w:vAlign w:val="center"/>
          </w:tcPr>
          <w:p w14:paraId="4BFD13FC" w14:textId="77777777" w:rsidR="0055463C" w:rsidRDefault="002F7FB6" w:rsidP="004413D2">
            <w:pPr>
              <w:pStyle w:val="Tabellcell"/>
            </w:pPr>
            <w:r>
              <w:t>Lönekostnad (40-41) (mnkr)</w:t>
            </w:r>
          </w:p>
        </w:tc>
        <w:tc>
          <w:tcPr>
            <w:tcW w:w="1446" w:type="dxa"/>
            <w:tcBorders>
              <w:top w:val="single" w:sz="4" w:space="0" w:color="auto"/>
              <w:left w:val="nil"/>
              <w:bottom w:val="nil"/>
              <w:right w:val="nil"/>
            </w:tcBorders>
            <w:shd w:val="clear" w:color="auto" w:fill="FFFFFF"/>
            <w:vAlign w:val="center"/>
          </w:tcPr>
          <w:p w14:paraId="46F492B2" w14:textId="77777777" w:rsidR="0055463C" w:rsidRDefault="002F7FB6" w:rsidP="004413D2">
            <w:pPr>
              <w:pStyle w:val="Tabellcell"/>
              <w:jc w:val="right"/>
            </w:pPr>
            <w:r>
              <w:t>-4 394.7</w:t>
            </w:r>
          </w:p>
        </w:tc>
        <w:tc>
          <w:tcPr>
            <w:tcW w:w="1349" w:type="dxa"/>
            <w:tcBorders>
              <w:top w:val="single" w:sz="4" w:space="0" w:color="auto"/>
              <w:left w:val="nil"/>
              <w:bottom w:val="nil"/>
              <w:right w:val="nil"/>
            </w:tcBorders>
            <w:shd w:val="clear" w:color="auto" w:fill="FFFFFF"/>
            <w:vAlign w:val="center"/>
          </w:tcPr>
          <w:p w14:paraId="2FACA2F0" w14:textId="77777777" w:rsidR="0055463C" w:rsidRDefault="002F7FB6" w:rsidP="004413D2">
            <w:pPr>
              <w:pStyle w:val="Tabellcell"/>
              <w:jc w:val="right"/>
            </w:pPr>
            <w:r>
              <w:t xml:space="preserve">-4 </w:t>
            </w:r>
            <w:r>
              <w:t>358.3</w:t>
            </w:r>
          </w:p>
        </w:tc>
        <w:tc>
          <w:tcPr>
            <w:tcW w:w="1446" w:type="dxa"/>
            <w:tcBorders>
              <w:top w:val="single" w:sz="4" w:space="0" w:color="auto"/>
              <w:left w:val="nil"/>
              <w:bottom w:val="nil"/>
              <w:right w:val="nil"/>
            </w:tcBorders>
            <w:shd w:val="clear" w:color="auto" w:fill="FFFFFF"/>
            <w:vAlign w:val="center"/>
          </w:tcPr>
          <w:p w14:paraId="0CF396B9" w14:textId="77777777" w:rsidR="0055463C" w:rsidRDefault="002F7FB6" w:rsidP="004413D2">
            <w:pPr>
              <w:pStyle w:val="Tabellcell"/>
              <w:jc w:val="right"/>
            </w:pPr>
            <w:r>
              <w:t>0.8</w:t>
            </w:r>
          </w:p>
        </w:tc>
        <w:tc>
          <w:tcPr>
            <w:tcW w:w="1349" w:type="dxa"/>
            <w:tcBorders>
              <w:top w:val="single" w:sz="4" w:space="0" w:color="auto"/>
              <w:left w:val="nil"/>
              <w:bottom w:val="nil"/>
              <w:right w:val="nil"/>
            </w:tcBorders>
            <w:shd w:val="clear" w:color="auto" w:fill="FFFFFF"/>
            <w:vAlign w:val="center"/>
          </w:tcPr>
          <w:p w14:paraId="77EA0042" w14:textId="77777777" w:rsidR="0055463C" w:rsidRDefault="002F7FB6" w:rsidP="004413D2">
            <w:pPr>
              <w:pStyle w:val="Tabellcell"/>
              <w:jc w:val="right"/>
            </w:pPr>
            <w:r>
              <w:t>4.6</w:t>
            </w:r>
          </w:p>
        </w:tc>
      </w:tr>
    </w:tbl>
    <w:p w14:paraId="418923F0" w14:textId="77777777" w:rsidR="0055463C" w:rsidRDefault="002F7FB6" w:rsidP="0055463C">
      <w:pPr>
        <w:pStyle w:val="BodyText"/>
        <w:widowControl w:val="0"/>
        <w:spacing w:before="160"/>
      </w:pPr>
      <w:r>
        <w:t>Den låga lönekostnadsutvecklingen beror främst på effekter av beslutade handlingsplaner som lett till minskat antal årsarbetare. (se tabeller nedan)</w:t>
      </w:r>
    </w:p>
    <w:p w14:paraId="45348328" w14:textId="77777777" w:rsidR="0055463C" w:rsidRDefault="002F7FB6" w:rsidP="0055463C">
      <w:pPr>
        <w:pStyle w:val="Rubrik2"/>
      </w:pPr>
      <w:bookmarkStart w:id="36" w:name="_Toc188884836"/>
      <w:bookmarkStart w:id="37" w:name="_Toc188885093"/>
      <w:r>
        <w:t>Kostnadsanalys</w:t>
      </w:r>
      <w:bookmarkEnd w:id="36"/>
      <w:bookmarkEnd w:id="37"/>
    </w:p>
    <w:p w14:paraId="0A986EA0" w14:textId="77777777" w:rsidR="0055463C" w:rsidRDefault="002F7FB6" w:rsidP="0055463C">
      <w:pPr>
        <w:pStyle w:val="Rubrik3"/>
      </w:pPr>
      <w:r>
        <w:t>Kostnadsanalys</w:t>
      </w:r>
    </w:p>
    <w:tbl>
      <w:tblPr>
        <w:tblStyle w:val="Tabellrutnt"/>
        <w:tblOverlap w:val="never"/>
        <w:tblW w:w="0" w:type="auto"/>
        <w:tblLayout w:type="fixed"/>
        <w:tblLook w:val="04A0" w:firstRow="1" w:lastRow="0" w:firstColumn="1" w:lastColumn="0" w:noHBand="0" w:noVBand="1"/>
      </w:tblPr>
      <w:tblGrid>
        <w:gridCol w:w="3952"/>
        <w:gridCol w:w="1446"/>
        <w:gridCol w:w="1349"/>
        <w:gridCol w:w="1446"/>
        <w:gridCol w:w="1446"/>
      </w:tblGrid>
      <w:tr w:rsidR="007E5A01" w14:paraId="50BE96FA" w14:textId="77777777" w:rsidTr="004413D2">
        <w:trPr>
          <w:cantSplit w:val="0"/>
          <w:tblHeader/>
        </w:trPr>
        <w:tc>
          <w:tcPr>
            <w:tcW w:w="3952" w:type="dxa"/>
            <w:tcBorders>
              <w:top w:val="nil"/>
              <w:left w:val="nil"/>
              <w:bottom w:val="single" w:sz="4" w:space="0" w:color="auto"/>
              <w:right w:val="nil"/>
            </w:tcBorders>
            <w:shd w:val="clear" w:color="auto" w:fill="E1E9F2"/>
            <w:vAlign w:val="center"/>
          </w:tcPr>
          <w:p w14:paraId="14D8A27B" w14:textId="77777777" w:rsidR="0055463C" w:rsidRDefault="002F7FB6" w:rsidP="004413D2">
            <w:pPr>
              <w:pStyle w:val="Tabellcell"/>
            </w:pPr>
            <w:r>
              <w:rPr>
                <w:b/>
              </w:rPr>
              <w:t>Kategori</w:t>
            </w:r>
          </w:p>
        </w:tc>
        <w:tc>
          <w:tcPr>
            <w:tcW w:w="1446" w:type="dxa"/>
            <w:tcBorders>
              <w:top w:val="nil"/>
              <w:left w:val="nil"/>
              <w:bottom w:val="single" w:sz="4" w:space="0" w:color="auto"/>
              <w:right w:val="nil"/>
            </w:tcBorders>
            <w:shd w:val="clear" w:color="auto" w:fill="E1E9F2"/>
            <w:vAlign w:val="center"/>
          </w:tcPr>
          <w:p w14:paraId="55DDFE8E" w14:textId="77777777" w:rsidR="0055463C" w:rsidRDefault="002F7FB6" w:rsidP="004413D2">
            <w:pPr>
              <w:pStyle w:val="Tabellcell"/>
              <w:jc w:val="right"/>
            </w:pPr>
            <w:r>
              <w:rPr>
                <w:b/>
              </w:rPr>
              <w:t>Utfall</w:t>
            </w:r>
          </w:p>
        </w:tc>
        <w:tc>
          <w:tcPr>
            <w:tcW w:w="1349" w:type="dxa"/>
            <w:tcBorders>
              <w:top w:val="nil"/>
              <w:left w:val="nil"/>
              <w:bottom w:val="single" w:sz="4" w:space="0" w:color="auto"/>
              <w:right w:val="nil"/>
            </w:tcBorders>
            <w:shd w:val="clear" w:color="auto" w:fill="E1E9F2"/>
            <w:vAlign w:val="center"/>
          </w:tcPr>
          <w:p w14:paraId="407B7E6E" w14:textId="77777777" w:rsidR="0055463C" w:rsidRDefault="002F7FB6" w:rsidP="004413D2">
            <w:pPr>
              <w:pStyle w:val="Tabellcell"/>
              <w:jc w:val="right"/>
            </w:pPr>
            <w:r>
              <w:rPr>
                <w:b/>
              </w:rPr>
              <w:t>Utfall fg år</w:t>
            </w:r>
          </w:p>
        </w:tc>
        <w:tc>
          <w:tcPr>
            <w:tcW w:w="1446" w:type="dxa"/>
            <w:tcBorders>
              <w:top w:val="nil"/>
              <w:left w:val="nil"/>
              <w:bottom w:val="single" w:sz="4" w:space="0" w:color="auto"/>
              <w:right w:val="nil"/>
            </w:tcBorders>
            <w:shd w:val="clear" w:color="auto" w:fill="E1E9F2"/>
            <w:vAlign w:val="center"/>
          </w:tcPr>
          <w:p w14:paraId="5CAE0A91" w14:textId="77777777" w:rsidR="0055463C" w:rsidRDefault="002F7FB6" w:rsidP="004413D2">
            <w:pPr>
              <w:pStyle w:val="Tabellcell"/>
              <w:jc w:val="right"/>
            </w:pPr>
            <w:r>
              <w:rPr>
                <w:b/>
              </w:rPr>
              <w:t>Förändring, mnkr</w:t>
            </w:r>
          </w:p>
        </w:tc>
        <w:tc>
          <w:tcPr>
            <w:tcW w:w="1446" w:type="dxa"/>
            <w:tcBorders>
              <w:top w:val="nil"/>
              <w:left w:val="nil"/>
              <w:bottom w:val="single" w:sz="4" w:space="0" w:color="auto"/>
              <w:right w:val="nil"/>
            </w:tcBorders>
            <w:shd w:val="clear" w:color="auto" w:fill="E1E9F2"/>
            <w:vAlign w:val="center"/>
          </w:tcPr>
          <w:p w14:paraId="1BD836E4" w14:textId="77777777" w:rsidR="0055463C" w:rsidRDefault="002F7FB6" w:rsidP="004413D2">
            <w:pPr>
              <w:pStyle w:val="Tabellcell"/>
              <w:jc w:val="right"/>
            </w:pPr>
            <w:r>
              <w:rPr>
                <w:b/>
              </w:rPr>
              <w:t>Förändring %</w:t>
            </w:r>
          </w:p>
        </w:tc>
      </w:tr>
      <w:tr w:rsidR="007E5A01" w14:paraId="38D0A2B9" w14:textId="77777777" w:rsidTr="004413D2">
        <w:trPr>
          <w:cantSplit w:val="0"/>
        </w:trPr>
        <w:tc>
          <w:tcPr>
            <w:tcW w:w="3952" w:type="dxa"/>
            <w:tcBorders>
              <w:top w:val="single" w:sz="4" w:space="0" w:color="auto"/>
              <w:left w:val="nil"/>
              <w:bottom w:val="nil"/>
              <w:right w:val="nil"/>
            </w:tcBorders>
            <w:shd w:val="clear" w:color="auto" w:fill="FFFFFF"/>
            <w:vAlign w:val="center"/>
          </w:tcPr>
          <w:p w14:paraId="3AB2DFF8" w14:textId="77777777" w:rsidR="0055463C" w:rsidRDefault="002F7FB6" w:rsidP="004413D2">
            <w:pPr>
              <w:pStyle w:val="Tabellcell"/>
            </w:pPr>
            <w:r>
              <w:t>Månadslöner</w:t>
            </w:r>
          </w:p>
        </w:tc>
        <w:tc>
          <w:tcPr>
            <w:tcW w:w="1446" w:type="dxa"/>
            <w:tcBorders>
              <w:top w:val="single" w:sz="4" w:space="0" w:color="auto"/>
              <w:left w:val="nil"/>
              <w:bottom w:val="nil"/>
              <w:right w:val="nil"/>
            </w:tcBorders>
            <w:shd w:val="clear" w:color="auto" w:fill="FFFFFF"/>
            <w:vAlign w:val="center"/>
          </w:tcPr>
          <w:p w14:paraId="7B46FD30" w14:textId="77777777" w:rsidR="0055463C" w:rsidRDefault="002F7FB6" w:rsidP="004413D2">
            <w:pPr>
              <w:pStyle w:val="Tabellcell"/>
              <w:jc w:val="right"/>
            </w:pPr>
            <w:r>
              <w:t>-2 971.7</w:t>
            </w:r>
          </w:p>
        </w:tc>
        <w:tc>
          <w:tcPr>
            <w:tcW w:w="1349" w:type="dxa"/>
            <w:tcBorders>
              <w:top w:val="single" w:sz="4" w:space="0" w:color="auto"/>
              <w:left w:val="nil"/>
              <w:bottom w:val="nil"/>
              <w:right w:val="nil"/>
            </w:tcBorders>
            <w:shd w:val="clear" w:color="auto" w:fill="FFFFFF"/>
            <w:vAlign w:val="center"/>
          </w:tcPr>
          <w:p w14:paraId="6D6C214E" w14:textId="77777777" w:rsidR="0055463C" w:rsidRDefault="002F7FB6" w:rsidP="004413D2">
            <w:pPr>
              <w:pStyle w:val="Tabellcell"/>
              <w:jc w:val="right"/>
            </w:pPr>
            <w:r>
              <w:t>-2 896.8</w:t>
            </w:r>
          </w:p>
        </w:tc>
        <w:tc>
          <w:tcPr>
            <w:tcW w:w="1446" w:type="dxa"/>
            <w:tcBorders>
              <w:top w:val="single" w:sz="4" w:space="0" w:color="auto"/>
              <w:left w:val="nil"/>
              <w:bottom w:val="nil"/>
              <w:right w:val="nil"/>
            </w:tcBorders>
            <w:shd w:val="clear" w:color="auto" w:fill="FFFFFF"/>
            <w:vAlign w:val="center"/>
          </w:tcPr>
          <w:p w14:paraId="6846ABBD" w14:textId="77777777" w:rsidR="0055463C" w:rsidRDefault="002F7FB6" w:rsidP="004413D2">
            <w:pPr>
              <w:pStyle w:val="Tabellcell"/>
              <w:jc w:val="right"/>
            </w:pPr>
            <w:r>
              <w:t>-74.9</w:t>
            </w:r>
          </w:p>
        </w:tc>
        <w:tc>
          <w:tcPr>
            <w:tcW w:w="1446" w:type="dxa"/>
            <w:tcBorders>
              <w:top w:val="single" w:sz="4" w:space="0" w:color="auto"/>
              <w:left w:val="nil"/>
              <w:bottom w:val="nil"/>
              <w:right w:val="nil"/>
            </w:tcBorders>
            <w:shd w:val="clear" w:color="auto" w:fill="FFFFFF"/>
            <w:vAlign w:val="center"/>
          </w:tcPr>
          <w:p w14:paraId="7A375BFB" w14:textId="77777777" w:rsidR="0055463C" w:rsidRDefault="002F7FB6" w:rsidP="004413D2">
            <w:pPr>
              <w:pStyle w:val="Tabellcell"/>
              <w:jc w:val="right"/>
            </w:pPr>
            <w:r>
              <w:t>2.6</w:t>
            </w:r>
          </w:p>
        </w:tc>
      </w:tr>
      <w:tr w:rsidR="007E5A01" w14:paraId="315169B1" w14:textId="77777777" w:rsidTr="004413D2">
        <w:trPr>
          <w:cantSplit w:val="0"/>
        </w:trPr>
        <w:tc>
          <w:tcPr>
            <w:tcW w:w="3952" w:type="dxa"/>
            <w:tcBorders>
              <w:top w:val="nil"/>
              <w:left w:val="nil"/>
              <w:bottom w:val="nil"/>
              <w:right w:val="nil"/>
            </w:tcBorders>
            <w:shd w:val="clear" w:color="auto" w:fill="FFFFFF"/>
            <w:vAlign w:val="center"/>
          </w:tcPr>
          <w:p w14:paraId="36FF5478" w14:textId="77777777" w:rsidR="0055463C" w:rsidRDefault="002F7FB6" w:rsidP="004413D2">
            <w:pPr>
              <w:pStyle w:val="Tabellcell"/>
            </w:pPr>
            <w:r>
              <w:t>Timanställda</w:t>
            </w:r>
          </w:p>
        </w:tc>
        <w:tc>
          <w:tcPr>
            <w:tcW w:w="1446" w:type="dxa"/>
            <w:tcBorders>
              <w:top w:val="nil"/>
              <w:left w:val="nil"/>
              <w:bottom w:val="nil"/>
              <w:right w:val="nil"/>
            </w:tcBorders>
            <w:shd w:val="clear" w:color="auto" w:fill="FFFFFF"/>
            <w:vAlign w:val="center"/>
          </w:tcPr>
          <w:p w14:paraId="7C586172" w14:textId="77777777" w:rsidR="0055463C" w:rsidRDefault="002F7FB6" w:rsidP="004413D2">
            <w:pPr>
              <w:pStyle w:val="Tabellcell"/>
              <w:jc w:val="right"/>
            </w:pPr>
            <w:r>
              <w:t>-104.1</w:t>
            </w:r>
          </w:p>
        </w:tc>
        <w:tc>
          <w:tcPr>
            <w:tcW w:w="1349" w:type="dxa"/>
            <w:tcBorders>
              <w:top w:val="nil"/>
              <w:left w:val="nil"/>
              <w:bottom w:val="nil"/>
              <w:right w:val="nil"/>
            </w:tcBorders>
            <w:shd w:val="clear" w:color="auto" w:fill="FFFFFF"/>
            <w:vAlign w:val="center"/>
          </w:tcPr>
          <w:p w14:paraId="659F5B28" w14:textId="77777777" w:rsidR="0055463C" w:rsidRDefault="002F7FB6" w:rsidP="004413D2">
            <w:pPr>
              <w:pStyle w:val="Tabellcell"/>
              <w:jc w:val="right"/>
            </w:pPr>
            <w:r>
              <w:t>-103.9</w:t>
            </w:r>
          </w:p>
        </w:tc>
        <w:tc>
          <w:tcPr>
            <w:tcW w:w="1446" w:type="dxa"/>
            <w:tcBorders>
              <w:top w:val="nil"/>
              <w:left w:val="nil"/>
              <w:bottom w:val="nil"/>
              <w:right w:val="nil"/>
            </w:tcBorders>
            <w:shd w:val="clear" w:color="auto" w:fill="FFFFFF"/>
            <w:vAlign w:val="center"/>
          </w:tcPr>
          <w:p w14:paraId="2D78FA67" w14:textId="77777777" w:rsidR="0055463C" w:rsidRDefault="002F7FB6" w:rsidP="004413D2">
            <w:pPr>
              <w:pStyle w:val="Tabellcell"/>
              <w:jc w:val="right"/>
            </w:pPr>
            <w:r>
              <w:t>-0.2</w:t>
            </w:r>
          </w:p>
        </w:tc>
        <w:tc>
          <w:tcPr>
            <w:tcW w:w="1446" w:type="dxa"/>
            <w:tcBorders>
              <w:top w:val="nil"/>
              <w:left w:val="nil"/>
              <w:bottom w:val="nil"/>
              <w:right w:val="nil"/>
            </w:tcBorders>
            <w:shd w:val="clear" w:color="auto" w:fill="FFFFFF"/>
            <w:vAlign w:val="center"/>
          </w:tcPr>
          <w:p w14:paraId="152B1856" w14:textId="77777777" w:rsidR="0055463C" w:rsidRDefault="002F7FB6" w:rsidP="004413D2">
            <w:pPr>
              <w:pStyle w:val="Tabellcell"/>
              <w:jc w:val="right"/>
            </w:pPr>
            <w:r>
              <w:t>0.2</w:t>
            </w:r>
          </w:p>
        </w:tc>
      </w:tr>
      <w:tr w:rsidR="007E5A01" w14:paraId="27824FB1" w14:textId="77777777" w:rsidTr="004413D2">
        <w:trPr>
          <w:cantSplit w:val="0"/>
        </w:trPr>
        <w:tc>
          <w:tcPr>
            <w:tcW w:w="3952" w:type="dxa"/>
            <w:tcBorders>
              <w:top w:val="nil"/>
              <w:left w:val="nil"/>
              <w:bottom w:val="nil"/>
              <w:right w:val="nil"/>
            </w:tcBorders>
            <w:shd w:val="clear" w:color="auto" w:fill="FFFFFF"/>
            <w:vAlign w:val="center"/>
          </w:tcPr>
          <w:p w14:paraId="1B508BF6" w14:textId="77777777" w:rsidR="0055463C" w:rsidRDefault="002F7FB6" w:rsidP="004413D2">
            <w:pPr>
              <w:pStyle w:val="Tabellcell"/>
            </w:pPr>
            <w:r>
              <w:t>Obekväm arbetstid</w:t>
            </w:r>
          </w:p>
        </w:tc>
        <w:tc>
          <w:tcPr>
            <w:tcW w:w="1446" w:type="dxa"/>
            <w:tcBorders>
              <w:top w:val="nil"/>
              <w:left w:val="nil"/>
              <w:bottom w:val="nil"/>
              <w:right w:val="nil"/>
            </w:tcBorders>
            <w:shd w:val="clear" w:color="auto" w:fill="FFFFFF"/>
            <w:vAlign w:val="center"/>
          </w:tcPr>
          <w:p w14:paraId="7C161BFA" w14:textId="77777777" w:rsidR="0055463C" w:rsidRDefault="002F7FB6" w:rsidP="004413D2">
            <w:pPr>
              <w:pStyle w:val="Tabellcell"/>
              <w:jc w:val="right"/>
            </w:pPr>
            <w:r>
              <w:t>-189.7</w:t>
            </w:r>
          </w:p>
        </w:tc>
        <w:tc>
          <w:tcPr>
            <w:tcW w:w="1349" w:type="dxa"/>
            <w:tcBorders>
              <w:top w:val="nil"/>
              <w:left w:val="nil"/>
              <w:bottom w:val="nil"/>
              <w:right w:val="nil"/>
            </w:tcBorders>
            <w:shd w:val="clear" w:color="auto" w:fill="FFFFFF"/>
            <w:vAlign w:val="center"/>
          </w:tcPr>
          <w:p w14:paraId="773C4E30" w14:textId="77777777" w:rsidR="0055463C" w:rsidRDefault="002F7FB6" w:rsidP="004413D2">
            <w:pPr>
              <w:pStyle w:val="Tabellcell"/>
              <w:jc w:val="right"/>
            </w:pPr>
            <w:r>
              <w:t>-183.5</w:t>
            </w:r>
          </w:p>
        </w:tc>
        <w:tc>
          <w:tcPr>
            <w:tcW w:w="1446" w:type="dxa"/>
            <w:tcBorders>
              <w:top w:val="nil"/>
              <w:left w:val="nil"/>
              <w:bottom w:val="nil"/>
              <w:right w:val="nil"/>
            </w:tcBorders>
            <w:shd w:val="clear" w:color="auto" w:fill="FFFFFF"/>
            <w:vAlign w:val="center"/>
          </w:tcPr>
          <w:p w14:paraId="5F9077C1" w14:textId="77777777" w:rsidR="0055463C" w:rsidRDefault="002F7FB6" w:rsidP="004413D2">
            <w:pPr>
              <w:pStyle w:val="Tabellcell"/>
              <w:jc w:val="right"/>
            </w:pPr>
            <w:r>
              <w:t>-6.2</w:t>
            </w:r>
          </w:p>
        </w:tc>
        <w:tc>
          <w:tcPr>
            <w:tcW w:w="1446" w:type="dxa"/>
            <w:tcBorders>
              <w:top w:val="nil"/>
              <w:left w:val="nil"/>
              <w:bottom w:val="nil"/>
              <w:right w:val="nil"/>
            </w:tcBorders>
            <w:shd w:val="clear" w:color="auto" w:fill="FFFFFF"/>
            <w:vAlign w:val="center"/>
          </w:tcPr>
          <w:p w14:paraId="444F0BBE" w14:textId="77777777" w:rsidR="0055463C" w:rsidRDefault="002F7FB6" w:rsidP="004413D2">
            <w:pPr>
              <w:pStyle w:val="Tabellcell"/>
              <w:jc w:val="right"/>
            </w:pPr>
            <w:r>
              <w:t>3.4</w:t>
            </w:r>
          </w:p>
        </w:tc>
      </w:tr>
      <w:tr w:rsidR="007E5A01" w14:paraId="0ACE3C64" w14:textId="77777777" w:rsidTr="004413D2">
        <w:trPr>
          <w:cantSplit w:val="0"/>
        </w:trPr>
        <w:tc>
          <w:tcPr>
            <w:tcW w:w="3952" w:type="dxa"/>
            <w:tcBorders>
              <w:top w:val="nil"/>
              <w:left w:val="nil"/>
              <w:bottom w:val="nil"/>
              <w:right w:val="nil"/>
            </w:tcBorders>
            <w:shd w:val="clear" w:color="auto" w:fill="FFFFFF"/>
            <w:vAlign w:val="center"/>
          </w:tcPr>
          <w:p w14:paraId="4D3800B5" w14:textId="77777777" w:rsidR="0055463C" w:rsidRDefault="002F7FB6" w:rsidP="004413D2">
            <w:pPr>
              <w:pStyle w:val="Tabellcell"/>
            </w:pPr>
            <w:r>
              <w:t>Övertid/mertid</w:t>
            </w:r>
          </w:p>
        </w:tc>
        <w:tc>
          <w:tcPr>
            <w:tcW w:w="1446" w:type="dxa"/>
            <w:tcBorders>
              <w:top w:val="nil"/>
              <w:left w:val="nil"/>
              <w:bottom w:val="nil"/>
              <w:right w:val="nil"/>
            </w:tcBorders>
            <w:shd w:val="clear" w:color="auto" w:fill="FFFFFF"/>
            <w:vAlign w:val="center"/>
          </w:tcPr>
          <w:p w14:paraId="787FFD90" w14:textId="77777777" w:rsidR="0055463C" w:rsidRDefault="002F7FB6" w:rsidP="004413D2">
            <w:pPr>
              <w:pStyle w:val="Tabellcell"/>
              <w:jc w:val="right"/>
            </w:pPr>
            <w:r>
              <w:t>-105.9</w:t>
            </w:r>
          </w:p>
        </w:tc>
        <w:tc>
          <w:tcPr>
            <w:tcW w:w="1349" w:type="dxa"/>
            <w:tcBorders>
              <w:top w:val="nil"/>
              <w:left w:val="nil"/>
              <w:bottom w:val="nil"/>
              <w:right w:val="nil"/>
            </w:tcBorders>
            <w:shd w:val="clear" w:color="auto" w:fill="FFFFFF"/>
            <w:vAlign w:val="center"/>
          </w:tcPr>
          <w:p w14:paraId="612F6709" w14:textId="77777777" w:rsidR="0055463C" w:rsidRDefault="002F7FB6" w:rsidP="004413D2">
            <w:pPr>
              <w:pStyle w:val="Tabellcell"/>
              <w:jc w:val="right"/>
            </w:pPr>
            <w:r>
              <w:t>-139.1</w:t>
            </w:r>
          </w:p>
        </w:tc>
        <w:tc>
          <w:tcPr>
            <w:tcW w:w="1446" w:type="dxa"/>
            <w:tcBorders>
              <w:top w:val="nil"/>
              <w:left w:val="nil"/>
              <w:bottom w:val="nil"/>
              <w:right w:val="nil"/>
            </w:tcBorders>
            <w:shd w:val="clear" w:color="auto" w:fill="FFFFFF"/>
            <w:vAlign w:val="center"/>
          </w:tcPr>
          <w:p w14:paraId="7290A97F" w14:textId="77777777" w:rsidR="0055463C" w:rsidRDefault="002F7FB6" w:rsidP="004413D2">
            <w:pPr>
              <w:pStyle w:val="Tabellcell"/>
              <w:jc w:val="right"/>
            </w:pPr>
            <w:r>
              <w:t>33.2</w:t>
            </w:r>
          </w:p>
        </w:tc>
        <w:tc>
          <w:tcPr>
            <w:tcW w:w="1446" w:type="dxa"/>
            <w:tcBorders>
              <w:top w:val="nil"/>
              <w:left w:val="nil"/>
              <w:bottom w:val="nil"/>
              <w:right w:val="nil"/>
            </w:tcBorders>
            <w:shd w:val="clear" w:color="auto" w:fill="FFFFFF"/>
            <w:vAlign w:val="center"/>
          </w:tcPr>
          <w:p w14:paraId="32C35630" w14:textId="77777777" w:rsidR="0055463C" w:rsidRDefault="002F7FB6" w:rsidP="004413D2">
            <w:pPr>
              <w:pStyle w:val="Tabellcell"/>
              <w:jc w:val="right"/>
            </w:pPr>
            <w:r>
              <w:t>-23.9</w:t>
            </w:r>
          </w:p>
        </w:tc>
      </w:tr>
      <w:tr w:rsidR="007E5A01" w14:paraId="4973C5C3" w14:textId="77777777" w:rsidTr="004413D2">
        <w:trPr>
          <w:cantSplit w:val="0"/>
        </w:trPr>
        <w:tc>
          <w:tcPr>
            <w:tcW w:w="3952" w:type="dxa"/>
            <w:tcBorders>
              <w:top w:val="nil"/>
              <w:left w:val="nil"/>
              <w:bottom w:val="nil"/>
              <w:right w:val="nil"/>
            </w:tcBorders>
            <w:shd w:val="clear" w:color="auto" w:fill="FFFFFF"/>
            <w:vAlign w:val="center"/>
          </w:tcPr>
          <w:p w14:paraId="24EF90B6" w14:textId="77777777" w:rsidR="0055463C" w:rsidRDefault="002F7FB6" w:rsidP="004413D2">
            <w:pPr>
              <w:pStyle w:val="Tabellcell"/>
            </w:pPr>
            <w:r>
              <w:t>Jour och beredskap</w:t>
            </w:r>
          </w:p>
        </w:tc>
        <w:tc>
          <w:tcPr>
            <w:tcW w:w="1446" w:type="dxa"/>
            <w:tcBorders>
              <w:top w:val="nil"/>
              <w:left w:val="nil"/>
              <w:bottom w:val="nil"/>
              <w:right w:val="nil"/>
            </w:tcBorders>
            <w:shd w:val="clear" w:color="auto" w:fill="FFFFFF"/>
            <w:vAlign w:val="center"/>
          </w:tcPr>
          <w:p w14:paraId="158F5B6E" w14:textId="77777777" w:rsidR="0055463C" w:rsidRDefault="002F7FB6" w:rsidP="004413D2">
            <w:pPr>
              <w:pStyle w:val="Tabellcell"/>
              <w:jc w:val="right"/>
            </w:pPr>
            <w:r>
              <w:t>-127.2</w:t>
            </w:r>
          </w:p>
        </w:tc>
        <w:tc>
          <w:tcPr>
            <w:tcW w:w="1349" w:type="dxa"/>
            <w:tcBorders>
              <w:top w:val="nil"/>
              <w:left w:val="nil"/>
              <w:bottom w:val="nil"/>
              <w:right w:val="nil"/>
            </w:tcBorders>
            <w:shd w:val="clear" w:color="auto" w:fill="FFFFFF"/>
            <w:vAlign w:val="center"/>
          </w:tcPr>
          <w:p w14:paraId="37B33F1D" w14:textId="77777777" w:rsidR="0055463C" w:rsidRDefault="002F7FB6" w:rsidP="004413D2">
            <w:pPr>
              <w:pStyle w:val="Tabellcell"/>
              <w:jc w:val="right"/>
            </w:pPr>
            <w:r>
              <w:t>-130.1</w:t>
            </w:r>
          </w:p>
        </w:tc>
        <w:tc>
          <w:tcPr>
            <w:tcW w:w="1446" w:type="dxa"/>
            <w:tcBorders>
              <w:top w:val="nil"/>
              <w:left w:val="nil"/>
              <w:bottom w:val="nil"/>
              <w:right w:val="nil"/>
            </w:tcBorders>
            <w:shd w:val="clear" w:color="auto" w:fill="FFFFFF"/>
            <w:vAlign w:val="center"/>
          </w:tcPr>
          <w:p w14:paraId="7288FF31" w14:textId="77777777" w:rsidR="0055463C" w:rsidRDefault="002F7FB6" w:rsidP="004413D2">
            <w:pPr>
              <w:pStyle w:val="Tabellcell"/>
              <w:jc w:val="right"/>
            </w:pPr>
            <w:r>
              <w:t>2.9</w:t>
            </w:r>
          </w:p>
        </w:tc>
        <w:tc>
          <w:tcPr>
            <w:tcW w:w="1446" w:type="dxa"/>
            <w:tcBorders>
              <w:top w:val="nil"/>
              <w:left w:val="nil"/>
              <w:bottom w:val="nil"/>
              <w:right w:val="nil"/>
            </w:tcBorders>
            <w:shd w:val="clear" w:color="auto" w:fill="FFFFFF"/>
            <w:vAlign w:val="center"/>
          </w:tcPr>
          <w:p w14:paraId="0CB2FBD5" w14:textId="77777777" w:rsidR="0055463C" w:rsidRDefault="002F7FB6" w:rsidP="004413D2">
            <w:pPr>
              <w:pStyle w:val="Tabellcell"/>
              <w:jc w:val="right"/>
            </w:pPr>
            <w:r>
              <w:t>-2.3</w:t>
            </w:r>
          </w:p>
        </w:tc>
      </w:tr>
      <w:tr w:rsidR="007E5A01" w14:paraId="7CB65226" w14:textId="77777777" w:rsidTr="004413D2">
        <w:trPr>
          <w:cantSplit w:val="0"/>
        </w:trPr>
        <w:tc>
          <w:tcPr>
            <w:tcW w:w="3952" w:type="dxa"/>
            <w:tcBorders>
              <w:top w:val="nil"/>
              <w:left w:val="nil"/>
              <w:bottom w:val="nil"/>
              <w:right w:val="nil"/>
            </w:tcBorders>
            <w:shd w:val="clear" w:color="auto" w:fill="FFFFFF"/>
            <w:vAlign w:val="center"/>
          </w:tcPr>
          <w:p w14:paraId="7976AA32" w14:textId="77777777" w:rsidR="0055463C" w:rsidRDefault="002F7FB6" w:rsidP="004413D2">
            <w:pPr>
              <w:pStyle w:val="Tabellcell"/>
            </w:pPr>
            <w:r>
              <w:t xml:space="preserve">Förändring skuld jour, </w:t>
            </w:r>
            <w:r>
              <w:t>beredskap och övertid</w:t>
            </w:r>
          </w:p>
        </w:tc>
        <w:tc>
          <w:tcPr>
            <w:tcW w:w="1446" w:type="dxa"/>
            <w:tcBorders>
              <w:top w:val="nil"/>
              <w:left w:val="nil"/>
              <w:bottom w:val="nil"/>
              <w:right w:val="nil"/>
            </w:tcBorders>
            <w:shd w:val="clear" w:color="auto" w:fill="FFFFFF"/>
            <w:vAlign w:val="center"/>
          </w:tcPr>
          <w:p w14:paraId="586C30A1" w14:textId="77777777" w:rsidR="0055463C" w:rsidRDefault="002F7FB6" w:rsidP="004413D2">
            <w:pPr>
              <w:pStyle w:val="Tabellcell"/>
              <w:jc w:val="right"/>
            </w:pPr>
            <w:r>
              <w:t>-4.0</w:t>
            </w:r>
          </w:p>
        </w:tc>
        <w:tc>
          <w:tcPr>
            <w:tcW w:w="1349" w:type="dxa"/>
            <w:tcBorders>
              <w:top w:val="nil"/>
              <w:left w:val="nil"/>
              <w:bottom w:val="nil"/>
              <w:right w:val="nil"/>
            </w:tcBorders>
            <w:shd w:val="clear" w:color="auto" w:fill="FFFFFF"/>
            <w:vAlign w:val="center"/>
          </w:tcPr>
          <w:p w14:paraId="4992830E" w14:textId="77777777" w:rsidR="0055463C" w:rsidRDefault="002F7FB6" w:rsidP="004413D2">
            <w:pPr>
              <w:pStyle w:val="Tabellcell"/>
              <w:jc w:val="right"/>
            </w:pPr>
            <w:r>
              <w:t>5.5</w:t>
            </w:r>
          </w:p>
        </w:tc>
        <w:tc>
          <w:tcPr>
            <w:tcW w:w="1446" w:type="dxa"/>
            <w:tcBorders>
              <w:top w:val="nil"/>
              <w:left w:val="nil"/>
              <w:bottom w:val="nil"/>
              <w:right w:val="nil"/>
            </w:tcBorders>
            <w:shd w:val="clear" w:color="auto" w:fill="FFFFFF"/>
            <w:vAlign w:val="center"/>
          </w:tcPr>
          <w:p w14:paraId="14BA7F83" w14:textId="77777777" w:rsidR="0055463C" w:rsidRDefault="002F7FB6" w:rsidP="004413D2">
            <w:pPr>
              <w:pStyle w:val="Tabellcell"/>
              <w:jc w:val="right"/>
            </w:pPr>
            <w:r>
              <w:t>-9.6</w:t>
            </w:r>
          </w:p>
        </w:tc>
        <w:tc>
          <w:tcPr>
            <w:tcW w:w="1446" w:type="dxa"/>
            <w:tcBorders>
              <w:top w:val="nil"/>
              <w:left w:val="nil"/>
              <w:bottom w:val="nil"/>
              <w:right w:val="nil"/>
            </w:tcBorders>
            <w:shd w:val="clear" w:color="auto" w:fill="FFFFFF"/>
            <w:vAlign w:val="center"/>
          </w:tcPr>
          <w:p w14:paraId="51BA8CBF" w14:textId="77777777" w:rsidR="0055463C" w:rsidRDefault="002F7FB6" w:rsidP="004413D2">
            <w:pPr>
              <w:pStyle w:val="Tabellcell"/>
              <w:jc w:val="right"/>
            </w:pPr>
            <w:r>
              <w:t>-172.7</w:t>
            </w:r>
          </w:p>
        </w:tc>
      </w:tr>
      <w:tr w:rsidR="007E5A01" w14:paraId="3FE3460A" w14:textId="77777777" w:rsidTr="004413D2">
        <w:trPr>
          <w:cantSplit w:val="0"/>
        </w:trPr>
        <w:tc>
          <w:tcPr>
            <w:tcW w:w="3952" w:type="dxa"/>
            <w:tcBorders>
              <w:top w:val="nil"/>
              <w:left w:val="nil"/>
              <w:bottom w:val="nil"/>
              <w:right w:val="nil"/>
            </w:tcBorders>
            <w:shd w:val="clear" w:color="auto" w:fill="FFFFFF"/>
            <w:vAlign w:val="center"/>
          </w:tcPr>
          <w:p w14:paraId="797A890B" w14:textId="77777777" w:rsidR="0055463C" w:rsidRDefault="002F7FB6" w:rsidP="004413D2">
            <w:pPr>
              <w:pStyle w:val="Tabellcell"/>
            </w:pPr>
            <w:r>
              <w:t>Semesterkostnad inkl. skuldförändring</w:t>
            </w:r>
          </w:p>
        </w:tc>
        <w:tc>
          <w:tcPr>
            <w:tcW w:w="1446" w:type="dxa"/>
            <w:tcBorders>
              <w:top w:val="nil"/>
              <w:left w:val="nil"/>
              <w:bottom w:val="nil"/>
              <w:right w:val="nil"/>
            </w:tcBorders>
            <w:shd w:val="clear" w:color="auto" w:fill="FFFFFF"/>
            <w:vAlign w:val="center"/>
          </w:tcPr>
          <w:p w14:paraId="6CE853F8" w14:textId="77777777" w:rsidR="0055463C" w:rsidRDefault="002F7FB6" w:rsidP="004413D2">
            <w:pPr>
              <w:pStyle w:val="Tabellcell"/>
              <w:jc w:val="right"/>
            </w:pPr>
            <w:r>
              <w:t>-538.4</w:t>
            </w:r>
          </w:p>
        </w:tc>
        <w:tc>
          <w:tcPr>
            <w:tcW w:w="1349" w:type="dxa"/>
            <w:tcBorders>
              <w:top w:val="nil"/>
              <w:left w:val="nil"/>
              <w:bottom w:val="nil"/>
              <w:right w:val="nil"/>
            </w:tcBorders>
            <w:shd w:val="clear" w:color="auto" w:fill="FFFFFF"/>
            <w:vAlign w:val="center"/>
          </w:tcPr>
          <w:p w14:paraId="27EA3D5E" w14:textId="77777777" w:rsidR="0055463C" w:rsidRDefault="002F7FB6" w:rsidP="004413D2">
            <w:pPr>
              <w:pStyle w:val="Tabellcell"/>
              <w:jc w:val="right"/>
            </w:pPr>
            <w:r>
              <w:t>-531.9</w:t>
            </w:r>
          </w:p>
        </w:tc>
        <w:tc>
          <w:tcPr>
            <w:tcW w:w="1446" w:type="dxa"/>
            <w:tcBorders>
              <w:top w:val="nil"/>
              <w:left w:val="nil"/>
              <w:bottom w:val="nil"/>
              <w:right w:val="nil"/>
            </w:tcBorders>
            <w:shd w:val="clear" w:color="auto" w:fill="FFFFFF"/>
            <w:vAlign w:val="center"/>
          </w:tcPr>
          <w:p w14:paraId="604104C1" w14:textId="77777777" w:rsidR="0055463C" w:rsidRDefault="002F7FB6" w:rsidP="004413D2">
            <w:pPr>
              <w:pStyle w:val="Tabellcell"/>
              <w:jc w:val="right"/>
            </w:pPr>
            <w:r>
              <w:t>-6.5</w:t>
            </w:r>
          </w:p>
        </w:tc>
        <w:tc>
          <w:tcPr>
            <w:tcW w:w="1446" w:type="dxa"/>
            <w:tcBorders>
              <w:top w:val="nil"/>
              <w:left w:val="nil"/>
              <w:bottom w:val="nil"/>
              <w:right w:val="nil"/>
            </w:tcBorders>
            <w:shd w:val="clear" w:color="auto" w:fill="FFFFFF"/>
            <w:vAlign w:val="center"/>
          </w:tcPr>
          <w:p w14:paraId="39605680" w14:textId="77777777" w:rsidR="0055463C" w:rsidRDefault="002F7FB6" w:rsidP="004413D2">
            <w:pPr>
              <w:pStyle w:val="Tabellcell"/>
              <w:jc w:val="right"/>
            </w:pPr>
            <w:r>
              <w:t>1.2</w:t>
            </w:r>
          </w:p>
        </w:tc>
      </w:tr>
      <w:tr w:rsidR="007E5A01" w14:paraId="050B9621" w14:textId="77777777" w:rsidTr="004413D2">
        <w:trPr>
          <w:cantSplit w:val="0"/>
        </w:trPr>
        <w:tc>
          <w:tcPr>
            <w:tcW w:w="3952" w:type="dxa"/>
            <w:tcBorders>
              <w:top w:val="nil"/>
              <w:left w:val="nil"/>
              <w:bottom w:val="nil"/>
              <w:right w:val="nil"/>
            </w:tcBorders>
            <w:shd w:val="clear" w:color="auto" w:fill="FFFFFF"/>
            <w:vAlign w:val="center"/>
          </w:tcPr>
          <w:p w14:paraId="0D02C9CC" w14:textId="77777777" w:rsidR="0055463C" w:rsidRDefault="002F7FB6" w:rsidP="004413D2">
            <w:pPr>
              <w:pStyle w:val="Tabellcell"/>
            </w:pPr>
            <w:r>
              <w:t>Sjuklön</w:t>
            </w:r>
          </w:p>
        </w:tc>
        <w:tc>
          <w:tcPr>
            <w:tcW w:w="1446" w:type="dxa"/>
            <w:tcBorders>
              <w:top w:val="nil"/>
              <w:left w:val="nil"/>
              <w:bottom w:val="nil"/>
              <w:right w:val="nil"/>
            </w:tcBorders>
            <w:shd w:val="clear" w:color="auto" w:fill="FFFFFF"/>
            <w:vAlign w:val="center"/>
          </w:tcPr>
          <w:p w14:paraId="3F045A9F" w14:textId="77777777" w:rsidR="0055463C" w:rsidRDefault="002F7FB6" w:rsidP="004413D2">
            <w:pPr>
              <w:pStyle w:val="Tabellcell"/>
              <w:jc w:val="right"/>
            </w:pPr>
            <w:r>
              <w:t>-71.2</w:t>
            </w:r>
          </w:p>
        </w:tc>
        <w:tc>
          <w:tcPr>
            <w:tcW w:w="1349" w:type="dxa"/>
            <w:tcBorders>
              <w:top w:val="nil"/>
              <w:left w:val="nil"/>
              <w:bottom w:val="nil"/>
              <w:right w:val="nil"/>
            </w:tcBorders>
            <w:shd w:val="clear" w:color="auto" w:fill="FFFFFF"/>
            <w:vAlign w:val="center"/>
          </w:tcPr>
          <w:p w14:paraId="2515527E" w14:textId="77777777" w:rsidR="0055463C" w:rsidRDefault="002F7FB6" w:rsidP="004413D2">
            <w:pPr>
              <w:pStyle w:val="Tabellcell"/>
              <w:jc w:val="right"/>
            </w:pPr>
            <w:r>
              <w:t>-75.3</w:t>
            </w:r>
          </w:p>
        </w:tc>
        <w:tc>
          <w:tcPr>
            <w:tcW w:w="1446" w:type="dxa"/>
            <w:tcBorders>
              <w:top w:val="nil"/>
              <w:left w:val="nil"/>
              <w:bottom w:val="nil"/>
              <w:right w:val="nil"/>
            </w:tcBorders>
            <w:shd w:val="clear" w:color="auto" w:fill="FFFFFF"/>
            <w:vAlign w:val="center"/>
          </w:tcPr>
          <w:p w14:paraId="3E0A5F40" w14:textId="77777777" w:rsidR="0055463C" w:rsidRDefault="002F7FB6" w:rsidP="004413D2">
            <w:pPr>
              <w:pStyle w:val="Tabellcell"/>
              <w:jc w:val="right"/>
            </w:pPr>
            <w:r>
              <w:t>4.1</w:t>
            </w:r>
          </w:p>
        </w:tc>
        <w:tc>
          <w:tcPr>
            <w:tcW w:w="1446" w:type="dxa"/>
            <w:tcBorders>
              <w:top w:val="nil"/>
              <w:left w:val="nil"/>
              <w:bottom w:val="nil"/>
              <w:right w:val="nil"/>
            </w:tcBorders>
            <w:shd w:val="clear" w:color="auto" w:fill="FFFFFF"/>
            <w:vAlign w:val="center"/>
          </w:tcPr>
          <w:p w14:paraId="2EF4EBEC" w14:textId="77777777" w:rsidR="0055463C" w:rsidRDefault="002F7FB6" w:rsidP="004413D2">
            <w:pPr>
              <w:pStyle w:val="Tabellcell"/>
              <w:jc w:val="right"/>
            </w:pPr>
            <w:r>
              <w:t>-5.4</w:t>
            </w:r>
          </w:p>
        </w:tc>
      </w:tr>
      <w:tr w:rsidR="007E5A01" w14:paraId="6CBB7F74" w14:textId="77777777" w:rsidTr="004413D2">
        <w:trPr>
          <w:cantSplit w:val="0"/>
        </w:trPr>
        <w:tc>
          <w:tcPr>
            <w:tcW w:w="3952" w:type="dxa"/>
            <w:tcBorders>
              <w:top w:val="nil"/>
              <w:left w:val="nil"/>
              <w:bottom w:val="nil"/>
              <w:right w:val="nil"/>
            </w:tcBorders>
            <w:shd w:val="clear" w:color="auto" w:fill="FFFFFF"/>
            <w:vAlign w:val="center"/>
          </w:tcPr>
          <w:p w14:paraId="288B17DA" w14:textId="77777777" w:rsidR="0055463C" w:rsidRDefault="002F7FB6" w:rsidP="004413D2">
            <w:pPr>
              <w:pStyle w:val="Tabellcell"/>
            </w:pPr>
            <w:r>
              <w:t>Övrigt konto 40xx-41xx</w:t>
            </w:r>
          </w:p>
        </w:tc>
        <w:tc>
          <w:tcPr>
            <w:tcW w:w="1446" w:type="dxa"/>
            <w:tcBorders>
              <w:top w:val="nil"/>
              <w:left w:val="nil"/>
              <w:bottom w:val="nil"/>
              <w:right w:val="nil"/>
            </w:tcBorders>
            <w:shd w:val="clear" w:color="auto" w:fill="FFFFFF"/>
            <w:vAlign w:val="center"/>
          </w:tcPr>
          <w:p w14:paraId="7B1ED1F2" w14:textId="77777777" w:rsidR="0055463C" w:rsidRDefault="002F7FB6" w:rsidP="004413D2">
            <w:pPr>
              <w:pStyle w:val="Tabellcell"/>
              <w:jc w:val="right"/>
            </w:pPr>
            <w:r>
              <w:t>-282.4</w:t>
            </w:r>
          </w:p>
        </w:tc>
        <w:tc>
          <w:tcPr>
            <w:tcW w:w="1349" w:type="dxa"/>
            <w:tcBorders>
              <w:top w:val="nil"/>
              <w:left w:val="nil"/>
              <w:bottom w:val="nil"/>
              <w:right w:val="nil"/>
            </w:tcBorders>
            <w:shd w:val="clear" w:color="auto" w:fill="FFFFFF"/>
            <w:vAlign w:val="center"/>
          </w:tcPr>
          <w:p w14:paraId="68692341" w14:textId="77777777" w:rsidR="0055463C" w:rsidRDefault="002F7FB6" w:rsidP="004413D2">
            <w:pPr>
              <w:pStyle w:val="Tabellcell"/>
              <w:jc w:val="right"/>
            </w:pPr>
            <w:r>
              <w:t>-303.2</w:t>
            </w:r>
          </w:p>
        </w:tc>
        <w:tc>
          <w:tcPr>
            <w:tcW w:w="1446" w:type="dxa"/>
            <w:tcBorders>
              <w:top w:val="nil"/>
              <w:left w:val="nil"/>
              <w:bottom w:val="nil"/>
              <w:right w:val="nil"/>
            </w:tcBorders>
            <w:shd w:val="clear" w:color="auto" w:fill="FFFFFF"/>
            <w:vAlign w:val="center"/>
          </w:tcPr>
          <w:p w14:paraId="247A55A6" w14:textId="77777777" w:rsidR="0055463C" w:rsidRDefault="002F7FB6" w:rsidP="004413D2">
            <w:pPr>
              <w:pStyle w:val="Tabellcell"/>
              <w:jc w:val="right"/>
            </w:pPr>
            <w:r>
              <w:t>20.8</w:t>
            </w:r>
          </w:p>
        </w:tc>
        <w:tc>
          <w:tcPr>
            <w:tcW w:w="1446" w:type="dxa"/>
            <w:tcBorders>
              <w:top w:val="nil"/>
              <w:left w:val="nil"/>
              <w:bottom w:val="nil"/>
              <w:right w:val="nil"/>
            </w:tcBorders>
            <w:shd w:val="clear" w:color="auto" w:fill="FFFFFF"/>
            <w:vAlign w:val="center"/>
          </w:tcPr>
          <w:p w14:paraId="04347D67" w14:textId="77777777" w:rsidR="0055463C" w:rsidRDefault="002F7FB6" w:rsidP="004413D2">
            <w:pPr>
              <w:pStyle w:val="Tabellcell"/>
              <w:jc w:val="right"/>
            </w:pPr>
            <w:r>
              <w:t>-6.9</w:t>
            </w:r>
          </w:p>
        </w:tc>
      </w:tr>
      <w:tr w:rsidR="007E5A01" w14:paraId="0D10F079" w14:textId="77777777" w:rsidTr="004413D2">
        <w:trPr>
          <w:cantSplit w:val="0"/>
        </w:trPr>
        <w:tc>
          <w:tcPr>
            <w:tcW w:w="3952" w:type="dxa"/>
            <w:tcBorders>
              <w:top w:val="nil"/>
              <w:left w:val="nil"/>
              <w:bottom w:val="nil"/>
              <w:right w:val="nil"/>
            </w:tcBorders>
            <w:shd w:val="clear" w:color="auto" w:fill="FFFFFF"/>
            <w:vAlign w:val="center"/>
          </w:tcPr>
          <w:p w14:paraId="70157754" w14:textId="77777777" w:rsidR="0055463C" w:rsidRDefault="002F7FB6" w:rsidP="004413D2">
            <w:pPr>
              <w:pStyle w:val="Tabellcell"/>
            </w:pPr>
            <w:r>
              <w:rPr>
                <w:b/>
              </w:rPr>
              <w:t>Totalt kontoklass 40-41</w:t>
            </w:r>
          </w:p>
        </w:tc>
        <w:tc>
          <w:tcPr>
            <w:tcW w:w="1446" w:type="dxa"/>
            <w:tcBorders>
              <w:top w:val="nil"/>
              <w:left w:val="nil"/>
              <w:bottom w:val="nil"/>
              <w:right w:val="nil"/>
            </w:tcBorders>
            <w:shd w:val="clear" w:color="auto" w:fill="FFFFFF"/>
            <w:vAlign w:val="center"/>
          </w:tcPr>
          <w:p w14:paraId="028FCAD4" w14:textId="77777777" w:rsidR="0055463C" w:rsidRDefault="002F7FB6" w:rsidP="004413D2">
            <w:pPr>
              <w:pStyle w:val="Tabellcell"/>
              <w:jc w:val="right"/>
            </w:pPr>
            <w:r>
              <w:rPr>
                <w:b/>
              </w:rPr>
              <w:t>-4 394.7</w:t>
            </w:r>
          </w:p>
        </w:tc>
        <w:tc>
          <w:tcPr>
            <w:tcW w:w="1349" w:type="dxa"/>
            <w:tcBorders>
              <w:top w:val="nil"/>
              <w:left w:val="nil"/>
              <w:bottom w:val="nil"/>
              <w:right w:val="nil"/>
            </w:tcBorders>
            <w:shd w:val="clear" w:color="auto" w:fill="FFFFFF"/>
            <w:vAlign w:val="center"/>
          </w:tcPr>
          <w:p w14:paraId="6164DD7D" w14:textId="77777777" w:rsidR="0055463C" w:rsidRDefault="002F7FB6" w:rsidP="004413D2">
            <w:pPr>
              <w:pStyle w:val="Tabellcell"/>
              <w:jc w:val="right"/>
            </w:pPr>
            <w:r>
              <w:rPr>
                <w:b/>
              </w:rPr>
              <w:t>-4 358.3</w:t>
            </w:r>
          </w:p>
        </w:tc>
        <w:tc>
          <w:tcPr>
            <w:tcW w:w="1446" w:type="dxa"/>
            <w:tcBorders>
              <w:top w:val="nil"/>
              <w:left w:val="nil"/>
              <w:bottom w:val="nil"/>
              <w:right w:val="nil"/>
            </w:tcBorders>
            <w:shd w:val="clear" w:color="auto" w:fill="FFFFFF"/>
            <w:vAlign w:val="center"/>
          </w:tcPr>
          <w:p w14:paraId="7591E046" w14:textId="77777777" w:rsidR="0055463C" w:rsidRDefault="002F7FB6" w:rsidP="004413D2">
            <w:pPr>
              <w:pStyle w:val="Tabellcell"/>
              <w:jc w:val="right"/>
            </w:pPr>
            <w:r>
              <w:rPr>
                <w:b/>
              </w:rPr>
              <w:t>-36.4</w:t>
            </w:r>
          </w:p>
        </w:tc>
        <w:tc>
          <w:tcPr>
            <w:tcW w:w="1446" w:type="dxa"/>
            <w:tcBorders>
              <w:top w:val="nil"/>
              <w:left w:val="nil"/>
              <w:bottom w:val="nil"/>
              <w:right w:val="nil"/>
            </w:tcBorders>
            <w:shd w:val="clear" w:color="auto" w:fill="FFFFFF"/>
            <w:vAlign w:val="center"/>
          </w:tcPr>
          <w:p w14:paraId="7855C26E" w14:textId="77777777" w:rsidR="0055463C" w:rsidRDefault="002F7FB6" w:rsidP="004413D2">
            <w:pPr>
              <w:pStyle w:val="Tabellcell"/>
              <w:jc w:val="right"/>
            </w:pPr>
            <w:r>
              <w:rPr>
                <w:b/>
              </w:rPr>
              <w:t>0.8</w:t>
            </w:r>
          </w:p>
        </w:tc>
      </w:tr>
    </w:tbl>
    <w:p w14:paraId="5DE604D5" w14:textId="77777777" w:rsidR="0055463C" w:rsidRDefault="002F7FB6" w:rsidP="0055463C">
      <w:pPr>
        <w:pStyle w:val="Rubrik2"/>
      </w:pPr>
      <w:bookmarkStart w:id="38" w:name="_Toc188884837"/>
      <w:bookmarkStart w:id="39" w:name="_Toc188885094"/>
      <w:r>
        <w:t>Årsarbetare tillsvidareanställda avtalad sysselsättningsgrad</w:t>
      </w:r>
      <w:bookmarkEnd w:id="38"/>
      <w:bookmarkEnd w:id="39"/>
    </w:p>
    <w:tbl>
      <w:tblPr>
        <w:tblStyle w:val="Tabellrutnt"/>
        <w:tblOverlap w:val="never"/>
        <w:tblW w:w="0" w:type="auto"/>
        <w:tblLayout w:type="fixed"/>
        <w:tblLook w:val="04A0" w:firstRow="1" w:lastRow="0" w:firstColumn="1" w:lastColumn="0" w:noHBand="0" w:noVBand="1"/>
      </w:tblPr>
      <w:tblGrid>
        <w:gridCol w:w="1984"/>
        <w:gridCol w:w="850"/>
        <w:gridCol w:w="850"/>
        <w:gridCol w:w="850"/>
        <w:gridCol w:w="850"/>
        <w:gridCol w:w="850"/>
        <w:gridCol w:w="850"/>
        <w:gridCol w:w="850"/>
        <w:gridCol w:w="850"/>
        <w:gridCol w:w="850"/>
      </w:tblGrid>
      <w:tr w:rsidR="007E5A01" w14:paraId="548C6997" w14:textId="77777777" w:rsidTr="004413D2">
        <w:trPr>
          <w:cantSplit w:val="0"/>
          <w:tblHeader/>
        </w:trPr>
        <w:tc>
          <w:tcPr>
            <w:tcW w:w="1984" w:type="dxa"/>
            <w:tcBorders>
              <w:top w:val="single" w:sz="4" w:space="0" w:color="auto"/>
              <w:left w:val="nil"/>
              <w:bottom w:val="single" w:sz="4" w:space="0" w:color="auto"/>
              <w:right w:val="single" w:sz="4" w:space="0" w:color="auto"/>
            </w:tcBorders>
            <w:shd w:val="clear" w:color="auto" w:fill="E1E9F2"/>
            <w:vAlign w:val="center"/>
          </w:tcPr>
          <w:p w14:paraId="5C544607" w14:textId="77777777" w:rsidR="0055463C" w:rsidRDefault="002F7FB6" w:rsidP="004413D2">
            <w:pPr>
              <w:pStyle w:val="Tabellcell"/>
            </w:pPr>
            <w:r>
              <w:rPr>
                <w:b/>
              </w:rPr>
              <w:t>Yrkesgrupp/ antal</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280F74E7" w14:textId="77777777" w:rsidR="0055463C" w:rsidRDefault="002F7FB6" w:rsidP="004413D2">
            <w:pPr>
              <w:pStyle w:val="Tabellcell"/>
              <w:jc w:val="center"/>
            </w:pPr>
            <w:r>
              <w:rPr>
                <w:b/>
              </w:rPr>
              <w:t>Antal årsarbetare                 per 31 dec 2024</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74048D25" w14:textId="77777777" w:rsidR="0055463C" w:rsidRDefault="002F7FB6" w:rsidP="004413D2">
            <w:pPr>
              <w:pStyle w:val="Tabellcell"/>
              <w:jc w:val="center"/>
            </w:pPr>
            <w:r>
              <w:rPr>
                <w:b/>
              </w:rPr>
              <w:t>Antal årsarbetare                 per 31 dec 2023</w:t>
            </w:r>
          </w:p>
        </w:tc>
        <w:tc>
          <w:tcPr>
            <w:tcW w:w="2550" w:type="dxa"/>
            <w:gridSpan w:val="3"/>
            <w:tcBorders>
              <w:top w:val="single" w:sz="4" w:space="0" w:color="auto"/>
              <w:left w:val="single" w:sz="4" w:space="0" w:color="auto"/>
              <w:bottom w:val="single" w:sz="4" w:space="0" w:color="auto"/>
              <w:right w:val="nil"/>
            </w:tcBorders>
            <w:shd w:val="clear" w:color="auto" w:fill="E1E9F2"/>
            <w:vAlign w:val="center"/>
          </w:tcPr>
          <w:p w14:paraId="6DA7AC5D" w14:textId="77777777" w:rsidR="0055463C" w:rsidRDefault="002F7FB6" w:rsidP="004413D2">
            <w:pPr>
              <w:pStyle w:val="Tabellcell"/>
              <w:jc w:val="center"/>
            </w:pPr>
            <w:r>
              <w:rPr>
                <w:b/>
              </w:rPr>
              <w:t>Förändring</w:t>
            </w:r>
          </w:p>
        </w:tc>
      </w:tr>
      <w:tr w:rsidR="007E5A01" w14:paraId="4C75ABC6"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29BB9ECC" w14:textId="77777777" w:rsidR="0055463C" w:rsidRDefault="0055463C" w:rsidP="004413D2">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DC7C2E4"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38C62F2"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BBCA7A6" w14:textId="77777777" w:rsidR="0055463C" w:rsidRDefault="002F7FB6" w:rsidP="004413D2">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F783497"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8661EB"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673EC7" w14:textId="77777777" w:rsidR="0055463C" w:rsidRDefault="002F7FB6" w:rsidP="004413D2">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E019EF"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A4F9DCB"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B6568E4" w14:textId="77777777" w:rsidR="0055463C" w:rsidRDefault="002F7FB6" w:rsidP="004413D2">
            <w:pPr>
              <w:pStyle w:val="Tabellcell"/>
              <w:jc w:val="center"/>
            </w:pPr>
            <w:r>
              <w:rPr>
                <w:b/>
              </w:rPr>
              <w:t>Totalt</w:t>
            </w:r>
          </w:p>
        </w:tc>
      </w:tr>
      <w:tr w:rsidR="007E5A01" w14:paraId="1EDC16A8"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94BA691" w14:textId="77777777" w:rsidR="0055463C" w:rsidRDefault="002F7FB6" w:rsidP="004413D2">
            <w:pPr>
              <w:pStyle w:val="Tabellcell"/>
            </w:pPr>
            <w:r>
              <w:t>Administratör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641E822" w14:textId="77777777" w:rsidR="0055463C" w:rsidRDefault="002F7FB6" w:rsidP="004413D2">
            <w:pPr>
              <w:pStyle w:val="Tabellcell"/>
              <w:jc w:val="right"/>
            </w:pPr>
            <w:r>
              <w:t>138,3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97349EC" w14:textId="77777777" w:rsidR="0055463C" w:rsidRDefault="002F7FB6" w:rsidP="004413D2">
            <w:pPr>
              <w:pStyle w:val="Tabellcell"/>
              <w:jc w:val="right"/>
            </w:pPr>
            <w:r>
              <w:t>14,5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6E7E051" w14:textId="77777777" w:rsidR="0055463C" w:rsidRDefault="002F7FB6" w:rsidP="004413D2">
            <w:pPr>
              <w:pStyle w:val="Tabellcell"/>
              <w:jc w:val="right"/>
            </w:pPr>
            <w:r>
              <w:t>152,8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8954764" w14:textId="77777777" w:rsidR="0055463C" w:rsidRDefault="002F7FB6" w:rsidP="004413D2">
            <w:pPr>
              <w:pStyle w:val="Tabellcell"/>
              <w:jc w:val="right"/>
            </w:pPr>
            <w:r>
              <w:t>139,8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07123" w14:textId="77777777" w:rsidR="0055463C" w:rsidRDefault="002F7FB6" w:rsidP="004413D2">
            <w:pPr>
              <w:pStyle w:val="Tabellcell"/>
              <w:jc w:val="right"/>
            </w:pPr>
            <w:r>
              <w:t>8,5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613330" w14:textId="77777777" w:rsidR="0055463C" w:rsidRDefault="002F7FB6" w:rsidP="004413D2">
            <w:pPr>
              <w:pStyle w:val="Tabellcell"/>
              <w:jc w:val="right"/>
            </w:pPr>
            <w:r>
              <w:t>148,3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F5B2B8"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D62777" w14:textId="77777777" w:rsidR="0055463C" w:rsidRDefault="002F7FB6" w:rsidP="004413D2">
            <w:pPr>
              <w:pStyle w:val="Tabellcell"/>
              <w:jc w:val="right"/>
            </w:pPr>
            <w:r>
              <w:t>6,0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3B4EC5B" w14:textId="77777777" w:rsidR="0055463C" w:rsidRDefault="002F7FB6" w:rsidP="004413D2">
            <w:pPr>
              <w:pStyle w:val="Tabellcell"/>
              <w:jc w:val="right"/>
            </w:pPr>
            <w:r>
              <w:t>4,5</w:t>
            </w:r>
          </w:p>
        </w:tc>
      </w:tr>
      <w:tr w:rsidR="007E5A01" w14:paraId="765D5499"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C5DFC53" w14:textId="77777777" w:rsidR="0055463C" w:rsidRDefault="002F7FB6" w:rsidP="004413D2">
            <w:pPr>
              <w:pStyle w:val="Tabellcell"/>
            </w:pPr>
            <w:r>
              <w:t>Andra yrkesgrp inom HoS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CA5FF6D" w14:textId="77777777" w:rsidR="0055463C" w:rsidRDefault="002F7FB6" w:rsidP="004413D2">
            <w:pPr>
              <w:pStyle w:val="Tabellcell"/>
              <w:jc w:val="right"/>
            </w:pPr>
            <w:r>
              <w:t>201,4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744DB6E" w14:textId="77777777" w:rsidR="0055463C" w:rsidRDefault="002F7FB6" w:rsidP="004413D2">
            <w:pPr>
              <w:pStyle w:val="Tabellcell"/>
              <w:jc w:val="right"/>
            </w:pPr>
            <w:r>
              <w:t>40,3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7A2D4D7" w14:textId="77777777" w:rsidR="0055463C" w:rsidRDefault="002F7FB6" w:rsidP="004413D2">
            <w:pPr>
              <w:pStyle w:val="Tabellcell"/>
              <w:jc w:val="right"/>
            </w:pPr>
            <w:r>
              <w:t>241,7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CCC19B0" w14:textId="77777777" w:rsidR="0055463C" w:rsidRDefault="002F7FB6" w:rsidP="004413D2">
            <w:pPr>
              <w:pStyle w:val="Tabellcell"/>
              <w:jc w:val="right"/>
            </w:pPr>
            <w:r>
              <w:t>195,6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D02701F" w14:textId="77777777" w:rsidR="0055463C" w:rsidRDefault="002F7FB6" w:rsidP="004413D2">
            <w:pPr>
              <w:pStyle w:val="Tabellcell"/>
              <w:jc w:val="right"/>
            </w:pPr>
            <w:r>
              <w:t>38,8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94206B" w14:textId="77777777" w:rsidR="0055463C" w:rsidRDefault="002F7FB6" w:rsidP="004413D2">
            <w:pPr>
              <w:pStyle w:val="Tabellcell"/>
              <w:jc w:val="right"/>
            </w:pPr>
            <w:r>
              <w:t>234,4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AC6377" w14:textId="77777777" w:rsidR="0055463C" w:rsidRDefault="002F7FB6" w:rsidP="004413D2">
            <w:pPr>
              <w:pStyle w:val="Tabellcell"/>
              <w:jc w:val="right"/>
            </w:pPr>
            <w:r>
              <w:t>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70A7B8"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6DF0F5E" w14:textId="77777777" w:rsidR="0055463C" w:rsidRDefault="002F7FB6" w:rsidP="004413D2">
            <w:pPr>
              <w:pStyle w:val="Tabellcell"/>
              <w:jc w:val="right"/>
            </w:pPr>
            <w:r>
              <w:t>7,3</w:t>
            </w:r>
          </w:p>
        </w:tc>
      </w:tr>
      <w:tr w:rsidR="007E5A01" w14:paraId="0EF49AC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5836E69" w14:textId="77777777" w:rsidR="0055463C" w:rsidRDefault="002F7FB6" w:rsidP="004413D2">
            <w:pPr>
              <w:pStyle w:val="Tabellcell"/>
            </w:pPr>
            <w:r>
              <w:lastRenderedPageBreak/>
              <w:t>Arbetster o hjälpmkonsulent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E2FA3A9" w14:textId="77777777" w:rsidR="0055463C" w:rsidRDefault="002F7FB6" w:rsidP="004413D2">
            <w:pPr>
              <w:pStyle w:val="Tabellcell"/>
              <w:jc w:val="right"/>
            </w:pPr>
            <w:r>
              <w:t>143,9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4A66B6E" w14:textId="77777777" w:rsidR="0055463C" w:rsidRDefault="002F7FB6" w:rsidP="004413D2">
            <w:pPr>
              <w:pStyle w:val="Tabellcell"/>
              <w:jc w:val="right"/>
            </w:pPr>
            <w:r>
              <w:t>9,0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F74170E" w14:textId="77777777" w:rsidR="0055463C" w:rsidRDefault="002F7FB6" w:rsidP="004413D2">
            <w:pPr>
              <w:pStyle w:val="Tabellcell"/>
              <w:jc w:val="right"/>
            </w:pPr>
            <w:r>
              <w:t>152,9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A5417D" w14:textId="77777777" w:rsidR="0055463C" w:rsidRDefault="002F7FB6" w:rsidP="004413D2">
            <w:pPr>
              <w:pStyle w:val="Tabellcell"/>
              <w:jc w:val="right"/>
            </w:pPr>
            <w:r>
              <w:t>151,4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CE243C" w14:textId="77777777" w:rsidR="0055463C" w:rsidRDefault="002F7FB6" w:rsidP="004413D2">
            <w:pPr>
              <w:pStyle w:val="Tabellcell"/>
              <w:jc w:val="right"/>
            </w:pPr>
            <w:r>
              <w:t>13,0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510B1B" w14:textId="77777777" w:rsidR="0055463C" w:rsidRDefault="002F7FB6" w:rsidP="004413D2">
            <w:pPr>
              <w:pStyle w:val="Tabellcell"/>
              <w:jc w:val="right"/>
            </w:pPr>
            <w:r>
              <w:t>164,4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23E792" w14:textId="77777777" w:rsidR="0055463C" w:rsidRDefault="002F7FB6" w:rsidP="004413D2">
            <w:pPr>
              <w:pStyle w:val="Tabellcell"/>
              <w:jc w:val="right"/>
            </w:pPr>
            <w:r>
              <w:t>-7,5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77A0EE" w14:textId="77777777" w:rsidR="0055463C" w:rsidRDefault="002F7FB6" w:rsidP="004413D2">
            <w:pPr>
              <w:pStyle w:val="Tabellcell"/>
              <w:jc w:val="right"/>
            </w:pPr>
            <w:r>
              <w:t>-4,0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465C2F2" w14:textId="77777777" w:rsidR="0055463C" w:rsidRDefault="002F7FB6" w:rsidP="004413D2">
            <w:pPr>
              <w:pStyle w:val="Tabellcell"/>
              <w:jc w:val="right"/>
            </w:pPr>
            <w:r>
              <w:t>-11,5</w:t>
            </w:r>
          </w:p>
        </w:tc>
      </w:tr>
      <w:tr w:rsidR="007E5A01" w14:paraId="736CB9EF"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8E1939C" w14:textId="77777777" w:rsidR="0055463C" w:rsidRDefault="002F7FB6" w:rsidP="004413D2">
            <w:pPr>
              <w:pStyle w:val="Tabellcell"/>
            </w:pPr>
            <w:r>
              <w:t>Behandlingsassistent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0E8BC09"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B82827B"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8D48106"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66A2F0"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85B046"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C8342A"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85F4B8"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F09F8EF"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C9FA43E" w14:textId="77777777" w:rsidR="0055463C" w:rsidRDefault="002F7FB6" w:rsidP="004413D2">
            <w:pPr>
              <w:pStyle w:val="Tabellcell"/>
              <w:jc w:val="right"/>
            </w:pPr>
            <w:r>
              <w:t>0,0</w:t>
            </w:r>
          </w:p>
        </w:tc>
      </w:tr>
      <w:tr w:rsidR="007E5A01" w14:paraId="7BAE1F4C"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D25F6BE" w14:textId="77777777" w:rsidR="0055463C" w:rsidRDefault="002F7FB6" w:rsidP="004413D2">
            <w:pPr>
              <w:pStyle w:val="Tabellcell"/>
            </w:pPr>
            <w:r>
              <w:t>Biomedicinsk analytiker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477A6AD" w14:textId="77777777" w:rsidR="0055463C" w:rsidRDefault="002F7FB6" w:rsidP="004413D2">
            <w:pPr>
              <w:pStyle w:val="Tabellcell"/>
              <w:jc w:val="right"/>
            </w:pPr>
            <w:r>
              <w:t>247,1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D41F18C" w14:textId="77777777" w:rsidR="0055463C" w:rsidRDefault="002F7FB6" w:rsidP="004413D2">
            <w:pPr>
              <w:pStyle w:val="Tabellcell"/>
              <w:jc w:val="right"/>
            </w:pPr>
            <w:r>
              <w:t>36,0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5DC5244" w14:textId="77777777" w:rsidR="0055463C" w:rsidRDefault="002F7FB6" w:rsidP="004413D2">
            <w:pPr>
              <w:pStyle w:val="Tabellcell"/>
              <w:jc w:val="right"/>
            </w:pPr>
            <w:r>
              <w:t>283,1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4CBC56" w14:textId="77777777" w:rsidR="0055463C" w:rsidRDefault="002F7FB6" w:rsidP="004413D2">
            <w:pPr>
              <w:pStyle w:val="Tabellcell"/>
              <w:jc w:val="right"/>
            </w:pPr>
            <w:r>
              <w:t>247,3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E233F1" w14:textId="77777777" w:rsidR="0055463C" w:rsidRDefault="002F7FB6" w:rsidP="004413D2">
            <w:pPr>
              <w:pStyle w:val="Tabellcell"/>
              <w:jc w:val="right"/>
            </w:pPr>
            <w:r>
              <w:t>36,0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2EF7266" w14:textId="77777777" w:rsidR="0055463C" w:rsidRDefault="002F7FB6" w:rsidP="004413D2">
            <w:pPr>
              <w:pStyle w:val="Tabellcell"/>
              <w:jc w:val="right"/>
            </w:pPr>
            <w:r>
              <w:t>283,3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04A8B2" w14:textId="77777777" w:rsidR="0055463C" w:rsidRDefault="002F7FB6" w:rsidP="004413D2">
            <w:pPr>
              <w:pStyle w:val="Tabellcell"/>
              <w:jc w:val="right"/>
            </w:pPr>
            <w:r>
              <w:t>-0,3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C86EE3"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C52B31D" w14:textId="77777777" w:rsidR="0055463C" w:rsidRDefault="002F7FB6" w:rsidP="004413D2">
            <w:pPr>
              <w:pStyle w:val="Tabellcell"/>
              <w:jc w:val="right"/>
            </w:pPr>
            <w:r>
              <w:t>-0,3</w:t>
            </w:r>
          </w:p>
        </w:tc>
      </w:tr>
      <w:tr w:rsidR="007E5A01" w14:paraId="199B4CC5"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61F3968D" w14:textId="77777777" w:rsidR="0055463C" w:rsidRDefault="002F7FB6" w:rsidP="004413D2">
            <w:pPr>
              <w:pStyle w:val="Tabellcell"/>
            </w:pPr>
            <w:r>
              <w:t>Biträdespersonal HoS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8E38772" w14:textId="77777777" w:rsidR="0055463C" w:rsidRDefault="002F7FB6" w:rsidP="004413D2">
            <w:pPr>
              <w:pStyle w:val="Tabellcell"/>
              <w:jc w:val="right"/>
            </w:pPr>
            <w:r>
              <w:t>51,1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BD013A8" w14:textId="77777777" w:rsidR="0055463C" w:rsidRDefault="002F7FB6" w:rsidP="004413D2">
            <w:pPr>
              <w:pStyle w:val="Tabellcell"/>
              <w:jc w:val="right"/>
            </w:pPr>
            <w:r>
              <w:t>14,0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88ED571" w14:textId="77777777" w:rsidR="0055463C" w:rsidRDefault="002F7FB6" w:rsidP="004413D2">
            <w:pPr>
              <w:pStyle w:val="Tabellcell"/>
              <w:jc w:val="right"/>
            </w:pPr>
            <w:r>
              <w:t>65,1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9F3FD8" w14:textId="77777777" w:rsidR="0055463C" w:rsidRDefault="002F7FB6" w:rsidP="004413D2">
            <w:pPr>
              <w:pStyle w:val="Tabellcell"/>
              <w:jc w:val="right"/>
            </w:pPr>
            <w:r>
              <w:t>53,1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611B9B" w14:textId="77777777" w:rsidR="0055463C" w:rsidRDefault="002F7FB6" w:rsidP="004413D2">
            <w:pPr>
              <w:pStyle w:val="Tabellcell"/>
              <w:jc w:val="right"/>
            </w:pPr>
            <w:r>
              <w:t>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6CF6DA" w14:textId="77777777" w:rsidR="0055463C" w:rsidRDefault="002F7FB6" w:rsidP="004413D2">
            <w:pPr>
              <w:pStyle w:val="Tabellcell"/>
              <w:jc w:val="right"/>
            </w:pPr>
            <w:r>
              <w:t>62,1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46F877"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B6BCF4" w14:textId="77777777" w:rsidR="0055463C" w:rsidRDefault="002F7FB6" w:rsidP="004413D2">
            <w:pPr>
              <w:pStyle w:val="Tabellcell"/>
              <w:jc w:val="right"/>
            </w:pPr>
            <w:r>
              <w:t>5,0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F7BC0AC" w14:textId="77777777" w:rsidR="0055463C" w:rsidRDefault="002F7FB6" w:rsidP="004413D2">
            <w:pPr>
              <w:pStyle w:val="Tabellcell"/>
              <w:jc w:val="right"/>
            </w:pPr>
            <w:r>
              <w:t>3,0</w:t>
            </w:r>
          </w:p>
        </w:tc>
      </w:tr>
      <w:tr w:rsidR="007E5A01" w14:paraId="62E1908A"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5DCE393" w14:textId="77777777" w:rsidR="0055463C" w:rsidRDefault="002F7FB6" w:rsidP="004413D2">
            <w:pPr>
              <w:pStyle w:val="Tabellcell"/>
            </w:pPr>
            <w:r>
              <w:t>Chef</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6137F94" w14:textId="77777777" w:rsidR="0055463C" w:rsidRDefault="002F7FB6" w:rsidP="004413D2">
            <w:pPr>
              <w:pStyle w:val="Tabellcell"/>
              <w:jc w:val="right"/>
            </w:pPr>
            <w:r>
              <w:t>263,5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512304D" w14:textId="77777777" w:rsidR="0055463C" w:rsidRDefault="002F7FB6" w:rsidP="004413D2">
            <w:pPr>
              <w:pStyle w:val="Tabellcell"/>
              <w:jc w:val="right"/>
            </w:pPr>
            <w:r>
              <w:t>81,0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5D3C427" w14:textId="77777777" w:rsidR="0055463C" w:rsidRDefault="002F7FB6" w:rsidP="004413D2">
            <w:pPr>
              <w:pStyle w:val="Tabellcell"/>
              <w:jc w:val="right"/>
            </w:pPr>
            <w:r>
              <w:t>344,5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18DF43" w14:textId="77777777" w:rsidR="0055463C" w:rsidRDefault="002F7FB6" w:rsidP="004413D2">
            <w:pPr>
              <w:pStyle w:val="Tabellcell"/>
              <w:jc w:val="right"/>
            </w:pPr>
            <w:r>
              <w:t>269,5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D39F80A" w14:textId="77777777" w:rsidR="0055463C" w:rsidRDefault="002F7FB6" w:rsidP="004413D2">
            <w:pPr>
              <w:pStyle w:val="Tabellcell"/>
              <w:jc w:val="right"/>
            </w:pPr>
            <w:r>
              <w:t>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ED6449" w14:textId="77777777" w:rsidR="0055463C" w:rsidRDefault="002F7FB6" w:rsidP="004413D2">
            <w:pPr>
              <w:pStyle w:val="Tabellcell"/>
              <w:jc w:val="right"/>
            </w:pPr>
            <w:r>
              <w:t>351,5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2D1764" w14:textId="77777777" w:rsidR="0055463C" w:rsidRDefault="002F7FB6" w:rsidP="004413D2">
            <w:pPr>
              <w:pStyle w:val="Tabellcell"/>
              <w:jc w:val="right"/>
            </w:pPr>
            <w:r>
              <w:t>-6,0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DE72D1F"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8BAD746" w14:textId="77777777" w:rsidR="0055463C" w:rsidRDefault="002F7FB6" w:rsidP="004413D2">
            <w:pPr>
              <w:pStyle w:val="Tabellcell"/>
              <w:jc w:val="right"/>
            </w:pPr>
            <w:r>
              <w:t>-7,0</w:t>
            </w:r>
          </w:p>
        </w:tc>
      </w:tr>
      <w:tr w:rsidR="007E5A01" w14:paraId="282563E2"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272DE7F" w14:textId="77777777" w:rsidR="0055463C" w:rsidRDefault="002F7FB6" w:rsidP="004413D2">
            <w:pPr>
              <w:pStyle w:val="Tabellcell"/>
            </w:pPr>
            <w:r>
              <w:t>Handläggare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BCE51E2" w14:textId="77777777" w:rsidR="0055463C" w:rsidRDefault="002F7FB6" w:rsidP="004413D2">
            <w:pPr>
              <w:pStyle w:val="Tabellcell"/>
              <w:jc w:val="right"/>
            </w:pPr>
            <w:r>
              <w:t>220,4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527F0DF" w14:textId="77777777" w:rsidR="0055463C" w:rsidRDefault="002F7FB6" w:rsidP="004413D2">
            <w:pPr>
              <w:pStyle w:val="Tabellcell"/>
              <w:jc w:val="right"/>
            </w:pPr>
            <w:r>
              <w:t>64,0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8505418" w14:textId="77777777" w:rsidR="0055463C" w:rsidRDefault="002F7FB6" w:rsidP="004413D2">
            <w:pPr>
              <w:pStyle w:val="Tabellcell"/>
              <w:jc w:val="right"/>
            </w:pPr>
            <w:r>
              <w:t>284,4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B71D65" w14:textId="77777777" w:rsidR="0055463C" w:rsidRDefault="002F7FB6" w:rsidP="004413D2">
            <w:pPr>
              <w:pStyle w:val="Tabellcell"/>
              <w:jc w:val="right"/>
            </w:pPr>
            <w:r>
              <w:t>227,7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EFAE97" w14:textId="77777777" w:rsidR="0055463C" w:rsidRDefault="002F7FB6" w:rsidP="004413D2">
            <w:pPr>
              <w:pStyle w:val="Tabellcell"/>
              <w:jc w:val="right"/>
            </w:pPr>
            <w:r>
              <w:t>75,0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09BD48" w14:textId="77777777" w:rsidR="0055463C" w:rsidRDefault="002F7FB6" w:rsidP="004413D2">
            <w:pPr>
              <w:pStyle w:val="Tabellcell"/>
              <w:jc w:val="right"/>
            </w:pPr>
            <w:r>
              <w:t>302,7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AF589B" w14:textId="77777777" w:rsidR="0055463C" w:rsidRDefault="002F7FB6" w:rsidP="004413D2">
            <w:pPr>
              <w:pStyle w:val="Tabellcell"/>
              <w:jc w:val="right"/>
            </w:pPr>
            <w:r>
              <w:t>-7,3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E73043" w14:textId="77777777" w:rsidR="0055463C" w:rsidRDefault="002F7FB6" w:rsidP="004413D2">
            <w:pPr>
              <w:pStyle w:val="Tabellcell"/>
              <w:jc w:val="right"/>
            </w:pPr>
            <w:r>
              <w:t>-11,0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2336138" w14:textId="77777777" w:rsidR="0055463C" w:rsidRDefault="002F7FB6" w:rsidP="004413D2">
            <w:pPr>
              <w:pStyle w:val="Tabellcell"/>
              <w:jc w:val="right"/>
            </w:pPr>
            <w:r>
              <w:t>-18,3</w:t>
            </w:r>
          </w:p>
        </w:tc>
      </w:tr>
      <w:tr w:rsidR="007E5A01" w14:paraId="5025F4AD"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3D7593F8" w14:textId="77777777" w:rsidR="0055463C" w:rsidRDefault="002F7FB6" w:rsidP="004413D2">
            <w:pPr>
              <w:pStyle w:val="Tabellcell"/>
            </w:pPr>
            <w:r>
              <w:t>Ingenjör/tekniker/hantverkare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2BA53C7" w14:textId="77777777" w:rsidR="0055463C" w:rsidRDefault="002F7FB6" w:rsidP="004413D2">
            <w:pPr>
              <w:pStyle w:val="Tabellcell"/>
              <w:jc w:val="right"/>
            </w:pPr>
            <w:r>
              <w:t>37,8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12CEC76" w14:textId="77777777" w:rsidR="0055463C" w:rsidRDefault="002F7FB6" w:rsidP="004413D2">
            <w:pPr>
              <w:pStyle w:val="Tabellcell"/>
              <w:jc w:val="right"/>
            </w:pPr>
            <w:r>
              <w:t>41,5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378254F" w14:textId="77777777" w:rsidR="0055463C" w:rsidRDefault="002F7FB6" w:rsidP="004413D2">
            <w:pPr>
              <w:pStyle w:val="Tabellcell"/>
              <w:jc w:val="right"/>
            </w:pPr>
            <w:r>
              <w:t>79,3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33C3B9D" w14:textId="77777777" w:rsidR="0055463C" w:rsidRDefault="002F7FB6" w:rsidP="004413D2">
            <w:pPr>
              <w:pStyle w:val="Tabellcell"/>
              <w:jc w:val="right"/>
            </w:pPr>
            <w:r>
              <w:t>32,8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C7CFCC" w14:textId="77777777" w:rsidR="0055463C" w:rsidRDefault="002F7FB6" w:rsidP="004413D2">
            <w:pPr>
              <w:pStyle w:val="Tabellcell"/>
              <w:jc w:val="right"/>
            </w:pPr>
            <w:r>
              <w:t>37,5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47BB62E" w14:textId="77777777" w:rsidR="0055463C" w:rsidRDefault="002F7FB6" w:rsidP="004413D2">
            <w:pPr>
              <w:pStyle w:val="Tabellcell"/>
              <w:jc w:val="right"/>
            </w:pPr>
            <w:r>
              <w:t>70,3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08B9EF" w14:textId="77777777" w:rsidR="0055463C" w:rsidRDefault="002F7FB6" w:rsidP="004413D2">
            <w:pPr>
              <w:pStyle w:val="Tabellcell"/>
              <w:jc w:val="right"/>
            </w:pPr>
            <w:r>
              <w:t>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D1DAA5" w14:textId="77777777" w:rsidR="0055463C" w:rsidRDefault="002F7FB6" w:rsidP="004413D2">
            <w:pPr>
              <w:pStyle w:val="Tabellcell"/>
              <w:jc w:val="right"/>
            </w:pPr>
            <w:r>
              <w:t>4,0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3BDB717" w14:textId="77777777" w:rsidR="0055463C" w:rsidRDefault="002F7FB6" w:rsidP="004413D2">
            <w:pPr>
              <w:pStyle w:val="Tabellcell"/>
              <w:jc w:val="right"/>
            </w:pPr>
            <w:r>
              <w:t>9,0</w:t>
            </w:r>
          </w:p>
        </w:tc>
      </w:tr>
      <w:tr w:rsidR="007E5A01" w14:paraId="7618C55F"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B286C7C" w14:textId="77777777" w:rsidR="0055463C" w:rsidRDefault="002F7FB6" w:rsidP="004413D2">
            <w:pPr>
              <w:pStyle w:val="Tabellcell"/>
            </w:pPr>
            <w:r>
              <w:t>Kock/ kallskänka/ köksbiträde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8D6B082"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F3E2E71" w14:textId="77777777" w:rsidR="0055463C" w:rsidRDefault="002F7FB6" w:rsidP="004413D2">
            <w:pPr>
              <w:pStyle w:val="Tabellcell"/>
              <w:jc w:val="right"/>
            </w:pPr>
            <w:r>
              <w:t>0,5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F8855E8"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54693E"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D563FB2"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D67724"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A57412"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62C822" w14:textId="77777777" w:rsidR="0055463C" w:rsidRDefault="002F7FB6" w:rsidP="004413D2">
            <w:pPr>
              <w:pStyle w:val="Tabellcell"/>
              <w:jc w:val="right"/>
            </w:pPr>
            <w:r>
              <w:t>0,5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4A481EA" w14:textId="77777777" w:rsidR="0055463C" w:rsidRDefault="002F7FB6" w:rsidP="004413D2">
            <w:pPr>
              <w:pStyle w:val="Tabellcell"/>
              <w:jc w:val="right"/>
            </w:pPr>
            <w:r>
              <w:t>0,5</w:t>
            </w:r>
          </w:p>
        </w:tc>
      </w:tr>
      <w:tr w:rsidR="007E5A01" w14:paraId="612E401F"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F58C5C6" w14:textId="77777777" w:rsidR="0055463C" w:rsidRDefault="002F7FB6" w:rsidP="004413D2">
            <w:pPr>
              <w:pStyle w:val="Tabellcell"/>
            </w:pPr>
            <w:r>
              <w:t>Kurator/ famrådg/ kurativt arb</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BA804EF" w14:textId="77777777" w:rsidR="0055463C" w:rsidRDefault="002F7FB6" w:rsidP="004413D2">
            <w:pPr>
              <w:pStyle w:val="Tabellcell"/>
              <w:jc w:val="right"/>
            </w:pPr>
            <w:r>
              <w:t>189,9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7D23404" w14:textId="77777777" w:rsidR="0055463C" w:rsidRDefault="002F7FB6" w:rsidP="004413D2">
            <w:pPr>
              <w:pStyle w:val="Tabellcell"/>
              <w:jc w:val="right"/>
            </w:pPr>
            <w:r>
              <w:t>16,8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6226C92" w14:textId="77777777" w:rsidR="0055463C" w:rsidRDefault="002F7FB6" w:rsidP="004413D2">
            <w:pPr>
              <w:pStyle w:val="Tabellcell"/>
              <w:jc w:val="right"/>
            </w:pPr>
            <w:r>
              <w:t>206,6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AC0545" w14:textId="77777777" w:rsidR="0055463C" w:rsidRDefault="002F7FB6" w:rsidP="004413D2">
            <w:pPr>
              <w:pStyle w:val="Tabellcell"/>
              <w:jc w:val="right"/>
            </w:pPr>
            <w:r>
              <w:t>204,9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52CE94" w14:textId="77777777" w:rsidR="0055463C" w:rsidRDefault="002F7FB6" w:rsidP="004413D2">
            <w:pPr>
              <w:pStyle w:val="Tabellcell"/>
              <w:jc w:val="right"/>
            </w:pPr>
            <w:r>
              <w:t>17,5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6CBEB8B" w14:textId="77777777" w:rsidR="0055463C" w:rsidRDefault="002F7FB6" w:rsidP="004413D2">
            <w:pPr>
              <w:pStyle w:val="Tabellcell"/>
              <w:jc w:val="right"/>
            </w:pPr>
            <w:r>
              <w:t>222,4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1813EE" w14:textId="77777777" w:rsidR="0055463C" w:rsidRDefault="002F7FB6" w:rsidP="004413D2">
            <w:pPr>
              <w:pStyle w:val="Tabellcell"/>
              <w:jc w:val="right"/>
            </w:pPr>
            <w:r>
              <w:t>-15,0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C16289" w14:textId="77777777" w:rsidR="0055463C" w:rsidRDefault="002F7FB6" w:rsidP="004413D2">
            <w:pPr>
              <w:pStyle w:val="Tabellcell"/>
              <w:jc w:val="right"/>
            </w:pPr>
            <w:r>
              <w:t>-0,8</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BEDE9C7" w14:textId="77777777" w:rsidR="0055463C" w:rsidRDefault="002F7FB6" w:rsidP="004413D2">
            <w:pPr>
              <w:pStyle w:val="Tabellcell"/>
              <w:jc w:val="right"/>
            </w:pPr>
            <w:r>
              <w:t>-15,8</w:t>
            </w:r>
          </w:p>
        </w:tc>
      </w:tr>
      <w:tr w:rsidR="007E5A01" w14:paraId="408DC6FC"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65ED461" w14:textId="77777777" w:rsidR="0055463C" w:rsidRDefault="002F7FB6" w:rsidP="004413D2">
            <w:pPr>
              <w:pStyle w:val="Tabellcell"/>
            </w:pPr>
            <w:r>
              <w:t>Läkare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F067564" w14:textId="77777777" w:rsidR="0055463C" w:rsidRDefault="002F7FB6" w:rsidP="004413D2">
            <w:pPr>
              <w:pStyle w:val="Tabellcell"/>
              <w:jc w:val="right"/>
            </w:pPr>
            <w:r>
              <w:t>536,5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5D2433C" w14:textId="77777777" w:rsidR="0055463C" w:rsidRDefault="002F7FB6" w:rsidP="004413D2">
            <w:pPr>
              <w:pStyle w:val="Tabellcell"/>
              <w:jc w:val="right"/>
            </w:pPr>
            <w:r>
              <w:t>488,3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E6A40B2" w14:textId="77777777" w:rsidR="0055463C" w:rsidRDefault="002F7FB6" w:rsidP="004413D2">
            <w:pPr>
              <w:pStyle w:val="Tabellcell"/>
              <w:jc w:val="right"/>
            </w:pPr>
            <w:r>
              <w:t>1 024,8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D40B5B7" w14:textId="77777777" w:rsidR="0055463C" w:rsidRDefault="002F7FB6" w:rsidP="004413D2">
            <w:pPr>
              <w:pStyle w:val="Tabellcell"/>
              <w:jc w:val="right"/>
            </w:pPr>
            <w:r>
              <w:t>530,3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6883181" w14:textId="77777777" w:rsidR="0055463C" w:rsidRDefault="002F7FB6" w:rsidP="004413D2">
            <w:pPr>
              <w:pStyle w:val="Tabellcell"/>
              <w:jc w:val="right"/>
            </w:pPr>
            <w:r>
              <w:t>501,5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DFFDCE" w14:textId="77777777" w:rsidR="0055463C" w:rsidRDefault="002F7FB6" w:rsidP="004413D2">
            <w:pPr>
              <w:pStyle w:val="Tabellcell"/>
              <w:jc w:val="right"/>
            </w:pPr>
            <w:r>
              <w:t>1 031,8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9187671" w14:textId="77777777" w:rsidR="0055463C" w:rsidRDefault="002F7FB6" w:rsidP="004413D2">
            <w:pPr>
              <w:pStyle w:val="Tabellcell"/>
              <w:jc w:val="right"/>
            </w:pPr>
            <w:r>
              <w:t>6,2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84A625" w14:textId="77777777" w:rsidR="0055463C" w:rsidRDefault="002F7FB6" w:rsidP="004413D2">
            <w:pPr>
              <w:pStyle w:val="Tabellcell"/>
              <w:jc w:val="right"/>
            </w:pPr>
            <w:r>
              <w:t>-13,3</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DE68BCA" w14:textId="77777777" w:rsidR="0055463C" w:rsidRDefault="002F7FB6" w:rsidP="004413D2">
            <w:pPr>
              <w:pStyle w:val="Tabellcell"/>
              <w:jc w:val="right"/>
            </w:pPr>
            <w:r>
              <w:t>-7,0</w:t>
            </w:r>
          </w:p>
        </w:tc>
      </w:tr>
      <w:tr w:rsidR="007E5A01" w14:paraId="37C3D265"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A177C1A" w14:textId="77777777" w:rsidR="0055463C" w:rsidRDefault="002F7FB6" w:rsidP="004413D2">
            <w:pPr>
              <w:pStyle w:val="Tabellcell"/>
            </w:pPr>
            <w:r>
              <w:t>Lärare o annan pedagog</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200C106" w14:textId="77777777" w:rsidR="0055463C" w:rsidRDefault="002F7FB6" w:rsidP="004413D2">
            <w:pPr>
              <w:pStyle w:val="Tabellcell"/>
              <w:jc w:val="right"/>
            </w:pPr>
            <w:r>
              <w:t>23,1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1F9B2E9"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351632C" w14:textId="77777777" w:rsidR="0055463C" w:rsidRDefault="002F7FB6" w:rsidP="004413D2">
            <w:pPr>
              <w:pStyle w:val="Tabellcell"/>
              <w:jc w:val="right"/>
            </w:pPr>
            <w:r>
              <w:t>23,1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565040" w14:textId="77777777" w:rsidR="0055463C" w:rsidRDefault="002F7FB6" w:rsidP="004413D2">
            <w:pPr>
              <w:pStyle w:val="Tabellcell"/>
              <w:jc w:val="right"/>
            </w:pPr>
            <w:r>
              <w:t>24,5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5162BD"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345F568" w14:textId="77777777" w:rsidR="0055463C" w:rsidRDefault="002F7FB6" w:rsidP="004413D2">
            <w:pPr>
              <w:pStyle w:val="Tabellcell"/>
              <w:jc w:val="right"/>
            </w:pPr>
            <w:r>
              <w:t>24,5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E45D49" w14:textId="77777777" w:rsidR="0055463C" w:rsidRDefault="002F7FB6" w:rsidP="004413D2">
            <w:pPr>
              <w:pStyle w:val="Tabellcell"/>
              <w:jc w:val="right"/>
            </w:pPr>
            <w: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DBB6CD"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400A4EC" w14:textId="77777777" w:rsidR="0055463C" w:rsidRDefault="002F7FB6" w:rsidP="004413D2">
            <w:pPr>
              <w:pStyle w:val="Tabellcell"/>
              <w:jc w:val="right"/>
            </w:pPr>
            <w:r>
              <w:t>-1,4</w:t>
            </w:r>
          </w:p>
        </w:tc>
      </w:tr>
      <w:tr w:rsidR="007E5A01" w14:paraId="7B258056"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6E6B2C4E" w14:textId="77777777" w:rsidR="0055463C" w:rsidRDefault="002F7FB6" w:rsidP="004413D2">
            <w:pPr>
              <w:pStyle w:val="Tabellcell"/>
            </w:pPr>
            <w:r>
              <w:t>Medicinsk vårdadministratör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08F8E58" w14:textId="77777777" w:rsidR="0055463C" w:rsidRDefault="002F7FB6" w:rsidP="004413D2">
            <w:pPr>
              <w:pStyle w:val="Tabellcell"/>
              <w:jc w:val="right"/>
            </w:pPr>
            <w:r>
              <w:t>543,7</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E548FEC" w14:textId="77777777" w:rsidR="0055463C" w:rsidRDefault="002F7FB6" w:rsidP="004413D2">
            <w:pPr>
              <w:pStyle w:val="Tabellcell"/>
              <w:jc w:val="right"/>
            </w:pPr>
            <w:r>
              <w:t>7,0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D22354A" w14:textId="77777777" w:rsidR="0055463C" w:rsidRDefault="002F7FB6" w:rsidP="004413D2">
            <w:pPr>
              <w:pStyle w:val="Tabellcell"/>
              <w:jc w:val="right"/>
            </w:pPr>
            <w:r>
              <w:t>550,7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632895" w14:textId="77777777" w:rsidR="0055463C" w:rsidRDefault="002F7FB6" w:rsidP="004413D2">
            <w:pPr>
              <w:pStyle w:val="Tabellcell"/>
              <w:jc w:val="right"/>
            </w:pPr>
            <w:r>
              <w:t>554,8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B18A7A8"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BE4B577" w14:textId="77777777" w:rsidR="0055463C" w:rsidRDefault="002F7FB6" w:rsidP="004413D2">
            <w:pPr>
              <w:pStyle w:val="Tabellcell"/>
              <w:jc w:val="right"/>
            </w:pPr>
            <w:r>
              <w:t>562,8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128379" w14:textId="77777777" w:rsidR="0055463C" w:rsidRDefault="002F7FB6" w:rsidP="004413D2">
            <w:pPr>
              <w:pStyle w:val="Tabellcell"/>
              <w:jc w:val="right"/>
            </w:pPr>
            <w:r>
              <w:t>-11,1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4AB2B8"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9B6F6C3" w14:textId="77777777" w:rsidR="0055463C" w:rsidRDefault="002F7FB6" w:rsidP="004413D2">
            <w:pPr>
              <w:pStyle w:val="Tabellcell"/>
              <w:jc w:val="right"/>
            </w:pPr>
            <w:r>
              <w:t>-12,1</w:t>
            </w:r>
          </w:p>
        </w:tc>
      </w:tr>
      <w:tr w:rsidR="007E5A01" w14:paraId="5DF19648"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68B959DA" w14:textId="77777777" w:rsidR="0055463C" w:rsidRDefault="002F7FB6" w:rsidP="004413D2">
            <w:pPr>
              <w:pStyle w:val="Tabellcell"/>
            </w:pPr>
            <w:r>
              <w:t>Psykolog/ PTP-psykolog</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9B8EEB7" w14:textId="77777777" w:rsidR="0055463C" w:rsidRDefault="002F7FB6" w:rsidP="004413D2">
            <w:pPr>
              <w:pStyle w:val="Tabellcell"/>
              <w:jc w:val="right"/>
            </w:pPr>
            <w:r>
              <w:t>120,5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6AAB940" w14:textId="77777777" w:rsidR="0055463C" w:rsidRDefault="002F7FB6" w:rsidP="004413D2">
            <w:pPr>
              <w:pStyle w:val="Tabellcell"/>
              <w:jc w:val="right"/>
            </w:pPr>
            <w:r>
              <w:t>54,8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E918CC3" w14:textId="77777777" w:rsidR="0055463C" w:rsidRDefault="002F7FB6" w:rsidP="004413D2">
            <w:pPr>
              <w:pStyle w:val="Tabellcell"/>
              <w:jc w:val="right"/>
            </w:pPr>
            <w:r>
              <w:t>175,3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D1FDBD" w14:textId="77777777" w:rsidR="0055463C" w:rsidRDefault="002F7FB6" w:rsidP="004413D2">
            <w:pPr>
              <w:pStyle w:val="Tabellcell"/>
              <w:jc w:val="right"/>
            </w:pPr>
            <w:r>
              <w:t>125,1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0020E3" w14:textId="77777777" w:rsidR="0055463C" w:rsidRDefault="002F7FB6" w:rsidP="004413D2">
            <w:pPr>
              <w:pStyle w:val="Tabellcell"/>
              <w:jc w:val="right"/>
            </w:pPr>
            <w:r>
              <w:t>51,8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FA8D84" w14:textId="77777777" w:rsidR="0055463C" w:rsidRDefault="002F7FB6" w:rsidP="004413D2">
            <w:pPr>
              <w:pStyle w:val="Tabellcell"/>
              <w:jc w:val="right"/>
            </w:pPr>
            <w:r>
              <w:t>176,9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13CDC2" w14:textId="77777777" w:rsidR="0055463C" w:rsidRDefault="002F7FB6" w:rsidP="004413D2">
            <w:pPr>
              <w:pStyle w:val="Tabellcell"/>
              <w:jc w:val="right"/>
            </w:pPr>
            <w:r>
              <w:t>-4,6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C945EC" w14:textId="77777777" w:rsidR="0055463C" w:rsidRDefault="002F7FB6" w:rsidP="004413D2">
            <w:pPr>
              <w:pStyle w:val="Tabellcell"/>
              <w:jc w:val="right"/>
            </w:pPr>
            <w:r>
              <w:t>3,0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B8C3C49" w14:textId="77777777" w:rsidR="0055463C" w:rsidRDefault="002F7FB6" w:rsidP="004413D2">
            <w:pPr>
              <w:pStyle w:val="Tabellcell"/>
              <w:jc w:val="right"/>
            </w:pPr>
            <w:r>
              <w:t>-1,6</w:t>
            </w:r>
          </w:p>
        </w:tc>
      </w:tr>
      <w:tr w:rsidR="007E5A01" w14:paraId="55111418"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81F393A" w14:textId="77777777" w:rsidR="0055463C" w:rsidRDefault="002F7FB6" w:rsidP="004413D2">
            <w:pPr>
              <w:pStyle w:val="Tabellcell"/>
            </w:pPr>
            <w:r>
              <w:t>Sjukgymnast/ fysioterapeut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0E31D39" w14:textId="77777777" w:rsidR="0055463C" w:rsidRDefault="002F7FB6" w:rsidP="004413D2">
            <w:pPr>
              <w:pStyle w:val="Tabellcell"/>
              <w:jc w:val="right"/>
            </w:pPr>
            <w:r>
              <w:t>169,3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3E4BB32" w14:textId="77777777" w:rsidR="0055463C" w:rsidRDefault="002F7FB6" w:rsidP="004413D2">
            <w:pPr>
              <w:pStyle w:val="Tabellcell"/>
              <w:jc w:val="right"/>
            </w:pPr>
            <w:r>
              <w:t>68,0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8EE3C71" w14:textId="77777777" w:rsidR="0055463C" w:rsidRDefault="002F7FB6" w:rsidP="004413D2">
            <w:pPr>
              <w:pStyle w:val="Tabellcell"/>
              <w:jc w:val="right"/>
            </w:pPr>
            <w:r>
              <w:t>237,3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9180C6" w14:textId="77777777" w:rsidR="0055463C" w:rsidRDefault="002F7FB6" w:rsidP="004413D2">
            <w:pPr>
              <w:pStyle w:val="Tabellcell"/>
              <w:jc w:val="right"/>
            </w:pPr>
            <w:r>
              <w:t>181,2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05F33A" w14:textId="77777777" w:rsidR="0055463C" w:rsidRDefault="002F7FB6" w:rsidP="004413D2">
            <w:pPr>
              <w:pStyle w:val="Tabellcell"/>
              <w:jc w:val="right"/>
            </w:pPr>
            <w:r>
              <w:t>71,0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0B83F" w14:textId="77777777" w:rsidR="0055463C" w:rsidRDefault="002F7FB6" w:rsidP="004413D2">
            <w:pPr>
              <w:pStyle w:val="Tabellcell"/>
              <w:jc w:val="right"/>
            </w:pPr>
            <w:r>
              <w:t>252,2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B9259C" w14:textId="77777777" w:rsidR="0055463C" w:rsidRDefault="002F7FB6" w:rsidP="004413D2">
            <w:pPr>
              <w:pStyle w:val="Tabellcell"/>
              <w:jc w:val="right"/>
            </w:pPr>
            <w:r>
              <w:t>-11,9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AE4B63B" w14:textId="77777777" w:rsidR="0055463C" w:rsidRDefault="002F7FB6" w:rsidP="004413D2">
            <w:pPr>
              <w:pStyle w:val="Tabellcell"/>
              <w:jc w:val="right"/>
            </w:pPr>
            <w:r>
              <w:t>-3,0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32F9FC6" w14:textId="77777777" w:rsidR="0055463C" w:rsidRDefault="002F7FB6" w:rsidP="004413D2">
            <w:pPr>
              <w:pStyle w:val="Tabellcell"/>
              <w:jc w:val="right"/>
            </w:pPr>
            <w:r>
              <w:t>-14,9</w:t>
            </w:r>
          </w:p>
        </w:tc>
      </w:tr>
      <w:tr w:rsidR="007E5A01" w14:paraId="1893A61B"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B3CBA29" w14:textId="77777777" w:rsidR="0055463C" w:rsidRDefault="002F7FB6" w:rsidP="004413D2">
            <w:pPr>
              <w:pStyle w:val="Tabellcell"/>
            </w:pPr>
            <w:r>
              <w:t>Sjuksköterska-allmän</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3BE6E6B" w14:textId="77777777" w:rsidR="0055463C" w:rsidRDefault="002F7FB6" w:rsidP="004413D2">
            <w:pPr>
              <w:pStyle w:val="Tabellcell"/>
              <w:jc w:val="right"/>
            </w:pPr>
            <w:r>
              <w:t>1 309,4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B9EC934" w14:textId="77777777" w:rsidR="0055463C" w:rsidRDefault="002F7FB6" w:rsidP="004413D2">
            <w:pPr>
              <w:pStyle w:val="Tabellcell"/>
              <w:jc w:val="right"/>
            </w:pPr>
            <w:r>
              <w:t>206,0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5998A90" w14:textId="77777777" w:rsidR="0055463C" w:rsidRDefault="002F7FB6" w:rsidP="004413D2">
            <w:pPr>
              <w:pStyle w:val="Tabellcell"/>
              <w:jc w:val="right"/>
            </w:pPr>
            <w:r>
              <w:t>1 515,4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657267" w14:textId="77777777" w:rsidR="0055463C" w:rsidRDefault="002F7FB6" w:rsidP="004413D2">
            <w:pPr>
              <w:pStyle w:val="Tabellcell"/>
              <w:jc w:val="right"/>
            </w:pPr>
            <w:r>
              <w:t>1 326,0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4E2CD2F" w14:textId="77777777" w:rsidR="0055463C" w:rsidRDefault="002F7FB6" w:rsidP="004413D2">
            <w:pPr>
              <w:pStyle w:val="Tabellcell"/>
              <w:jc w:val="right"/>
            </w:pPr>
            <w:r>
              <w:t>190,6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E64FFA" w14:textId="77777777" w:rsidR="0055463C" w:rsidRDefault="002F7FB6" w:rsidP="004413D2">
            <w:pPr>
              <w:pStyle w:val="Tabellcell"/>
              <w:jc w:val="right"/>
            </w:pPr>
            <w:r>
              <w:t>1 516,6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D9703BC" w14:textId="77777777" w:rsidR="0055463C" w:rsidRDefault="002F7FB6" w:rsidP="004413D2">
            <w:pPr>
              <w:pStyle w:val="Tabellcell"/>
              <w:jc w:val="right"/>
            </w:pPr>
            <w:r>
              <w:t>-16,6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771BF1" w14:textId="77777777" w:rsidR="0055463C" w:rsidRDefault="002F7FB6" w:rsidP="004413D2">
            <w:pPr>
              <w:pStyle w:val="Tabellcell"/>
              <w:jc w:val="right"/>
            </w:pPr>
            <w:r>
              <w:t>15,4</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5779B75" w14:textId="77777777" w:rsidR="0055463C" w:rsidRDefault="002F7FB6" w:rsidP="004413D2">
            <w:pPr>
              <w:pStyle w:val="Tabellcell"/>
              <w:jc w:val="right"/>
            </w:pPr>
            <w:r>
              <w:t>-1,2</w:t>
            </w:r>
          </w:p>
        </w:tc>
      </w:tr>
      <w:tr w:rsidR="007E5A01" w14:paraId="55A13D47"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3582209" w14:textId="77777777" w:rsidR="0055463C" w:rsidRDefault="002F7FB6" w:rsidP="004413D2">
            <w:pPr>
              <w:pStyle w:val="Tabellcell"/>
            </w:pPr>
            <w:r>
              <w:t>Spec-ssk/ barnm/ röntgenssk</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71EB75F" w14:textId="77777777" w:rsidR="0055463C" w:rsidRDefault="002F7FB6" w:rsidP="004413D2">
            <w:pPr>
              <w:pStyle w:val="Tabellcell"/>
              <w:jc w:val="right"/>
            </w:pPr>
            <w:r>
              <w:t>1 104,7</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06D73FB" w14:textId="77777777" w:rsidR="0055463C" w:rsidRDefault="002F7FB6" w:rsidP="004413D2">
            <w:pPr>
              <w:pStyle w:val="Tabellcell"/>
              <w:jc w:val="right"/>
            </w:pPr>
            <w:r>
              <w:t>174,0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2072E10" w14:textId="77777777" w:rsidR="0055463C" w:rsidRDefault="002F7FB6" w:rsidP="004413D2">
            <w:pPr>
              <w:pStyle w:val="Tabellcell"/>
              <w:jc w:val="right"/>
            </w:pPr>
            <w:r>
              <w:t>1 278,7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7EF965" w14:textId="77777777" w:rsidR="0055463C" w:rsidRDefault="002F7FB6" w:rsidP="004413D2">
            <w:pPr>
              <w:pStyle w:val="Tabellcell"/>
              <w:jc w:val="right"/>
            </w:pPr>
            <w:r>
              <w:t>1 082,3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3292E0" w14:textId="77777777" w:rsidR="0055463C" w:rsidRDefault="002F7FB6" w:rsidP="004413D2">
            <w:pPr>
              <w:pStyle w:val="Tabellcell"/>
              <w:jc w:val="right"/>
            </w:pPr>
            <w:r>
              <w:t>173,7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396687" w14:textId="77777777" w:rsidR="0055463C" w:rsidRDefault="002F7FB6" w:rsidP="004413D2">
            <w:pPr>
              <w:pStyle w:val="Tabellcell"/>
              <w:jc w:val="right"/>
            </w:pPr>
            <w:r>
              <w:t>1 255,9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1F2A00" w14:textId="77777777" w:rsidR="0055463C" w:rsidRDefault="002F7FB6" w:rsidP="004413D2">
            <w:pPr>
              <w:pStyle w:val="Tabellcell"/>
              <w:jc w:val="right"/>
            </w:pPr>
            <w:r>
              <w:t>22,5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9B1D7E" w14:textId="77777777" w:rsidR="0055463C" w:rsidRDefault="002F7FB6" w:rsidP="004413D2">
            <w:pPr>
              <w:pStyle w:val="Tabellcell"/>
              <w:jc w:val="right"/>
            </w:pPr>
            <w:r>
              <w:t>0,3</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9C715EF" w14:textId="77777777" w:rsidR="0055463C" w:rsidRDefault="002F7FB6" w:rsidP="004413D2">
            <w:pPr>
              <w:pStyle w:val="Tabellcell"/>
              <w:jc w:val="right"/>
            </w:pPr>
            <w:r>
              <w:t>22,8</w:t>
            </w:r>
          </w:p>
        </w:tc>
      </w:tr>
      <w:tr w:rsidR="007E5A01" w14:paraId="75BA83BE"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5B8A343" w14:textId="77777777" w:rsidR="0055463C" w:rsidRDefault="002F7FB6" w:rsidP="004413D2">
            <w:pPr>
              <w:pStyle w:val="Tabellcell"/>
            </w:pPr>
            <w:r>
              <w:t>Tandhygienist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75C0C58" w14:textId="77777777" w:rsidR="0055463C" w:rsidRDefault="002F7FB6" w:rsidP="004413D2">
            <w:pPr>
              <w:pStyle w:val="Tabellcell"/>
              <w:jc w:val="right"/>
            </w:pPr>
            <w:r>
              <w:t>5,0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1525EFD"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012F3A4" w14:textId="77777777" w:rsidR="0055463C" w:rsidRDefault="002F7FB6" w:rsidP="004413D2">
            <w:pPr>
              <w:pStyle w:val="Tabellcell"/>
              <w:jc w:val="right"/>
            </w:pPr>
            <w:r>
              <w:t>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219AB59" w14:textId="77777777" w:rsidR="0055463C" w:rsidRDefault="002F7FB6" w:rsidP="004413D2">
            <w:pPr>
              <w:pStyle w:val="Tabellcell"/>
              <w:jc w:val="right"/>
            </w:pPr>
            <w: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CF6E32"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9C3271D" w14:textId="77777777" w:rsidR="0055463C" w:rsidRDefault="002F7FB6" w:rsidP="004413D2">
            <w:pPr>
              <w:pStyle w:val="Tabellcell"/>
              <w:jc w:val="right"/>
            </w:pPr>
            <w: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C07127"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7C1DB68"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30AF089" w14:textId="77777777" w:rsidR="0055463C" w:rsidRDefault="002F7FB6" w:rsidP="004413D2">
            <w:pPr>
              <w:pStyle w:val="Tabellcell"/>
              <w:jc w:val="right"/>
            </w:pPr>
            <w:r>
              <w:t>1,0</w:t>
            </w:r>
          </w:p>
        </w:tc>
      </w:tr>
      <w:tr w:rsidR="007E5A01" w14:paraId="30C35376"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F5D1746" w14:textId="77777777" w:rsidR="0055463C" w:rsidRDefault="002F7FB6" w:rsidP="004413D2">
            <w:pPr>
              <w:pStyle w:val="Tabellcell"/>
            </w:pPr>
            <w:r>
              <w:t>Tandläkare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15286AA"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604DE01"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3C5B9B0" w14:textId="77777777" w:rsidR="0055463C" w:rsidRDefault="002F7FB6" w:rsidP="004413D2">
            <w:pPr>
              <w:pStyle w:val="Tabellcell"/>
              <w:jc w:val="right"/>
            </w:pPr>
            <w: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715467"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BFC77D"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54D89B" w14:textId="77777777" w:rsidR="0055463C" w:rsidRDefault="002F7FB6" w:rsidP="004413D2">
            <w:pPr>
              <w:pStyle w:val="Tabellcell"/>
              <w:jc w:val="right"/>
            </w:pPr>
            <w:r>
              <w:t>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06961D"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B9AE46"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05FA82B" w14:textId="77777777" w:rsidR="0055463C" w:rsidRDefault="002F7FB6" w:rsidP="004413D2">
            <w:pPr>
              <w:pStyle w:val="Tabellcell"/>
              <w:jc w:val="right"/>
            </w:pPr>
            <w:r>
              <w:t>1,0</w:t>
            </w:r>
          </w:p>
        </w:tc>
      </w:tr>
      <w:tr w:rsidR="007E5A01" w14:paraId="61BC457B"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065A78A" w14:textId="77777777" w:rsidR="0055463C" w:rsidRDefault="002F7FB6" w:rsidP="004413D2">
            <w:pPr>
              <w:pStyle w:val="Tabellcell"/>
            </w:pPr>
            <w:r>
              <w:t>Tandsköterska o ortodontiass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6D93285" w14:textId="77777777" w:rsidR="0055463C" w:rsidRDefault="002F7FB6" w:rsidP="004413D2">
            <w:pPr>
              <w:pStyle w:val="Tabellcell"/>
              <w:jc w:val="right"/>
            </w:pPr>
            <w:r>
              <w:t>13,0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5740CE8"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01FEC09" w14:textId="77777777" w:rsidR="0055463C" w:rsidRDefault="002F7FB6" w:rsidP="004413D2">
            <w:pPr>
              <w:pStyle w:val="Tabellcell"/>
              <w:jc w:val="right"/>
            </w:pPr>
            <w:r>
              <w:t>13,0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AEE140" w14:textId="77777777" w:rsidR="0055463C" w:rsidRDefault="002F7FB6" w:rsidP="004413D2">
            <w:pPr>
              <w:pStyle w:val="Tabellcell"/>
              <w:jc w:val="right"/>
            </w:pPr>
            <w:r>
              <w:t>12,0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040EC6"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B77016" w14:textId="77777777" w:rsidR="0055463C" w:rsidRDefault="002F7FB6" w:rsidP="004413D2">
            <w:pPr>
              <w:pStyle w:val="Tabellcell"/>
              <w:jc w:val="right"/>
            </w:pPr>
            <w:r>
              <w:t>12,0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53D1A3"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9E254A"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D09883D" w14:textId="77777777" w:rsidR="0055463C" w:rsidRDefault="002F7FB6" w:rsidP="004413D2">
            <w:pPr>
              <w:pStyle w:val="Tabellcell"/>
              <w:jc w:val="right"/>
            </w:pPr>
            <w:r>
              <w:t>1,0</w:t>
            </w:r>
          </w:p>
        </w:tc>
      </w:tr>
      <w:tr w:rsidR="007E5A01" w14:paraId="514735A8"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EC257CD" w14:textId="77777777" w:rsidR="0055463C" w:rsidRDefault="002F7FB6" w:rsidP="004413D2">
            <w:pPr>
              <w:pStyle w:val="Tabellcell"/>
            </w:pPr>
            <w:r>
              <w:t>Teckenspråkstolk</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0AF1E53" w14:textId="77777777" w:rsidR="0055463C" w:rsidRDefault="002F7FB6" w:rsidP="004413D2">
            <w:pPr>
              <w:pStyle w:val="Tabellcell"/>
              <w:jc w:val="right"/>
            </w:pPr>
            <w:r>
              <w:t>48,0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92B4199" w14:textId="77777777" w:rsidR="0055463C" w:rsidRDefault="002F7FB6" w:rsidP="004413D2">
            <w:pPr>
              <w:pStyle w:val="Tabellcell"/>
              <w:jc w:val="right"/>
            </w:pPr>
            <w:r>
              <w:t>5,0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B80768E" w14:textId="77777777" w:rsidR="0055463C" w:rsidRDefault="002F7FB6" w:rsidP="004413D2">
            <w:pPr>
              <w:pStyle w:val="Tabellcell"/>
              <w:jc w:val="right"/>
            </w:pPr>
            <w:r>
              <w:t>53,0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50F59C" w14:textId="77777777" w:rsidR="0055463C" w:rsidRDefault="002F7FB6" w:rsidP="004413D2">
            <w:pPr>
              <w:pStyle w:val="Tabellcell"/>
              <w:jc w:val="right"/>
            </w:pPr>
            <w:r>
              <w:t>51,0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EB3B37" w14:textId="77777777" w:rsidR="0055463C" w:rsidRDefault="002F7FB6" w:rsidP="004413D2">
            <w:pPr>
              <w:pStyle w:val="Tabellcell"/>
              <w:jc w:val="right"/>
            </w:pPr>
            <w:r>
              <w:t>7,0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4B62C7" w14:textId="77777777" w:rsidR="0055463C" w:rsidRDefault="002F7FB6" w:rsidP="004413D2">
            <w:pPr>
              <w:pStyle w:val="Tabellcell"/>
              <w:jc w:val="right"/>
            </w:pPr>
            <w:r>
              <w:t>58,0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19562C" w14:textId="77777777" w:rsidR="0055463C" w:rsidRDefault="002F7FB6" w:rsidP="004413D2">
            <w:pPr>
              <w:pStyle w:val="Tabellcell"/>
              <w:jc w:val="right"/>
            </w:pPr>
            <w: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B0B7C59"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2AE3C2B" w14:textId="77777777" w:rsidR="0055463C" w:rsidRDefault="002F7FB6" w:rsidP="004413D2">
            <w:pPr>
              <w:pStyle w:val="Tabellcell"/>
              <w:jc w:val="right"/>
            </w:pPr>
            <w:r>
              <w:t>-5,0</w:t>
            </w:r>
          </w:p>
        </w:tc>
      </w:tr>
      <w:tr w:rsidR="007E5A01" w14:paraId="18DF5C44"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33E2476C" w14:textId="77777777" w:rsidR="0055463C" w:rsidRDefault="002F7FB6" w:rsidP="004413D2">
            <w:pPr>
              <w:pStyle w:val="Tabellcell"/>
            </w:pPr>
            <w:r>
              <w:t>Usk/sköt/barnsköt/ambulanssjv</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ADAC877" w14:textId="77777777" w:rsidR="0055463C" w:rsidRDefault="002F7FB6" w:rsidP="004413D2">
            <w:pPr>
              <w:pStyle w:val="Tabellcell"/>
              <w:jc w:val="right"/>
            </w:pPr>
            <w:r>
              <w:t>1 284,4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64922A0" w14:textId="77777777" w:rsidR="0055463C" w:rsidRDefault="002F7FB6" w:rsidP="004413D2">
            <w:pPr>
              <w:pStyle w:val="Tabellcell"/>
              <w:jc w:val="right"/>
            </w:pPr>
            <w:r>
              <w:t>195,0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EC1F9BD" w14:textId="77777777" w:rsidR="0055463C" w:rsidRDefault="002F7FB6" w:rsidP="004413D2">
            <w:pPr>
              <w:pStyle w:val="Tabellcell"/>
              <w:jc w:val="right"/>
            </w:pPr>
            <w:r>
              <w:t>1 479,4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96A88B" w14:textId="77777777" w:rsidR="0055463C" w:rsidRDefault="002F7FB6" w:rsidP="004413D2">
            <w:pPr>
              <w:pStyle w:val="Tabellcell"/>
              <w:jc w:val="right"/>
            </w:pPr>
            <w:r>
              <w:t>1 310,2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CCB104" w14:textId="77777777" w:rsidR="0055463C" w:rsidRDefault="002F7FB6" w:rsidP="004413D2">
            <w:pPr>
              <w:pStyle w:val="Tabellcell"/>
              <w:jc w:val="right"/>
            </w:pPr>
            <w:r>
              <w:t>193,5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AFBC19" w14:textId="77777777" w:rsidR="0055463C" w:rsidRDefault="002F7FB6" w:rsidP="004413D2">
            <w:pPr>
              <w:pStyle w:val="Tabellcell"/>
              <w:jc w:val="right"/>
            </w:pPr>
            <w:r>
              <w:t>1 503,7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CFD629" w14:textId="77777777" w:rsidR="0055463C" w:rsidRDefault="002F7FB6" w:rsidP="004413D2">
            <w:pPr>
              <w:pStyle w:val="Tabellcell"/>
              <w:jc w:val="right"/>
            </w:pPr>
            <w:r>
              <w:t>-25,8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757BCE2"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BF609B6" w14:textId="77777777" w:rsidR="0055463C" w:rsidRDefault="002F7FB6" w:rsidP="004413D2">
            <w:pPr>
              <w:pStyle w:val="Tabellcell"/>
              <w:jc w:val="right"/>
            </w:pPr>
            <w:r>
              <w:t>-24,3</w:t>
            </w:r>
          </w:p>
        </w:tc>
      </w:tr>
      <w:tr w:rsidR="007E5A01" w14:paraId="78884853"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BE36BAD" w14:textId="77777777" w:rsidR="0055463C" w:rsidRDefault="002F7FB6" w:rsidP="004413D2">
            <w:pPr>
              <w:pStyle w:val="Tabellcell"/>
            </w:pPr>
            <w:r>
              <w:t>Vaktmästare o förrådsarbetare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EA6B6EB" w14:textId="77777777" w:rsidR="0055463C" w:rsidRDefault="002F7FB6" w:rsidP="004413D2">
            <w:pPr>
              <w:pStyle w:val="Tabellcell"/>
              <w:jc w:val="right"/>
            </w:pPr>
            <w:r>
              <w:t>5,0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CC444DE" w14:textId="77777777" w:rsidR="0055463C" w:rsidRDefault="002F7FB6" w:rsidP="004413D2">
            <w:pPr>
              <w:pStyle w:val="Tabellcell"/>
              <w:jc w:val="right"/>
            </w:pPr>
            <w:r>
              <w:t>12,0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092B6EA" w14:textId="77777777" w:rsidR="0055463C" w:rsidRDefault="002F7FB6" w:rsidP="004413D2">
            <w:pPr>
              <w:pStyle w:val="Tabellcell"/>
              <w:jc w:val="right"/>
            </w:pPr>
            <w:r>
              <w:t>17,0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8006AC" w14:textId="77777777" w:rsidR="0055463C" w:rsidRDefault="002F7FB6" w:rsidP="004413D2">
            <w:pPr>
              <w:pStyle w:val="Tabellcell"/>
              <w:jc w:val="right"/>
            </w:pPr>
            <w:r>
              <w:t>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8CE242" w14:textId="77777777" w:rsidR="0055463C" w:rsidRDefault="002F7FB6" w:rsidP="004413D2">
            <w:pPr>
              <w:pStyle w:val="Tabellcell"/>
              <w:jc w:val="right"/>
            </w:pPr>
            <w:r>
              <w:t>11,0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8D0B581" w14:textId="77777777" w:rsidR="0055463C" w:rsidRDefault="002F7FB6" w:rsidP="004413D2">
            <w:pPr>
              <w:pStyle w:val="Tabellcell"/>
              <w:jc w:val="right"/>
            </w:pPr>
            <w:r>
              <w:t>16,0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CFB9D4"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18DB0C"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1983DD0" w14:textId="77777777" w:rsidR="0055463C" w:rsidRDefault="002F7FB6" w:rsidP="004413D2">
            <w:pPr>
              <w:pStyle w:val="Tabellcell"/>
              <w:jc w:val="right"/>
            </w:pPr>
            <w:r>
              <w:t>1,0</w:t>
            </w:r>
          </w:p>
        </w:tc>
      </w:tr>
      <w:tr w:rsidR="007E5A01" w14:paraId="1FDE0A50"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F4B8A6C" w14:textId="77777777" w:rsidR="0055463C" w:rsidRDefault="002F7FB6" w:rsidP="004413D2">
            <w:pPr>
              <w:pStyle w:val="Tabellcell"/>
            </w:pPr>
            <w:r>
              <w:rPr>
                <w:b/>
              </w:rPr>
              <w:t>Summa</w:t>
            </w:r>
          </w:p>
        </w:tc>
        <w:tc>
          <w:tcPr>
            <w:tcW w:w="850" w:type="dxa"/>
            <w:tcBorders>
              <w:top w:val="single" w:sz="4" w:space="0" w:color="auto"/>
              <w:left w:val="single" w:sz="4" w:space="0" w:color="auto"/>
              <w:bottom w:val="single" w:sz="4" w:space="0" w:color="auto"/>
              <w:right w:val="single" w:sz="4" w:space="0" w:color="auto"/>
            </w:tcBorders>
            <w:shd w:val="clear" w:color="auto" w:fill="D1E2EE"/>
            <w:vAlign w:val="center"/>
          </w:tcPr>
          <w:p w14:paraId="300A04DC" w14:textId="77777777" w:rsidR="0055463C" w:rsidRDefault="002F7FB6" w:rsidP="004413D2">
            <w:pPr>
              <w:pStyle w:val="Tabellcell"/>
              <w:jc w:val="right"/>
            </w:pPr>
            <w:r>
              <w:rPr>
                <w:b/>
              </w:rPr>
              <w:t>6 673,0</w:t>
            </w:r>
          </w:p>
        </w:tc>
        <w:tc>
          <w:tcPr>
            <w:tcW w:w="850" w:type="dxa"/>
            <w:tcBorders>
              <w:top w:val="single" w:sz="4" w:space="0" w:color="auto"/>
              <w:left w:val="single" w:sz="4" w:space="0" w:color="auto"/>
              <w:bottom w:val="single" w:sz="4" w:space="0" w:color="auto"/>
              <w:right w:val="single" w:sz="4" w:space="0" w:color="auto"/>
            </w:tcBorders>
            <w:shd w:val="clear" w:color="auto" w:fill="D1E2EE"/>
            <w:vAlign w:val="center"/>
          </w:tcPr>
          <w:p w14:paraId="0B694B89" w14:textId="77777777" w:rsidR="0055463C" w:rsidRDefault="002F7FB6" w:rsidP="004413D2">
            <w:pPr>
              <w:pStyle w:val="Tabellcell"/>
              <w:jc w:val="right"/>
            </w:pPr>
            <w:r>
              <w:rPr>
                <w:b/>
              </w:rPr>
              <w:t>1 529,7</w:t>
            </w:r>
          </w:p>
        </w:tc>
        <w:tc>
          <w:tcPr>
            <w:tcW w:w="850" w:type="dxa"/>
            <w:tcBorders>
              <w:top w:val="single" w:sz="4" w:space="0" w:color="auto"/>
              <w:left w:val="single" w:sz="4" w:space="0" w:color="auto"/>
              <w:bottom w:val="single" w:sz="4" w:space="0" w:color="auto"/>
              <w:right w:val="single" w:sz="4" w:space="0" w:color="auto"/>
            </w:tcBorders>
            <w:shd w:val="clear" w:color="auto" w:fill="D1E2EE"/>
            <w:vAlign w:val="center"/>
          </w:tcPr>
          <w:p w14:paraId="6183718D" w14:textId="77777777" w:rsidR="0055463C" w:rsidRDefault="002F7FB6" w:rsidP="004413D2">
            <w:pPr>
              <w:pStyle w:val="Tabellcell"/>
              <w:jc w:val="right"/>
            </w:pPr>
            <w:r>
              <w:rPr>
                <w:b/>
              </w:rPr>
              <w:t>8 202,6</w:t>
            </w:r>
          </w:p>
        </w:tc>
        <w:tc>
          <w:tcPr>
            <w:tcW w:w="850" w:type="dxa"/>
            <w:tcBorders>
              <w:top w:val="single" w:sz="4" w:space="0" w:color="auto"/>
              <w:left w:val="single" w:sz="4" w:space="0" w:color="auto"/>
              <w:bottom w:val="single" w:sz="4" w:space="0" w:color="auto"/>
              <w:right w:val="single" w:sz="4" w:space="0" w:color="auto"/>
            </w:tcBorders>
            <w:shd w:val="clear" w:color="auto" w:fill="ECF6FA"/>
            <w:vAlign w:val="center"/>
          </w:tcPr>
          <w:p w14:paraId="0AA82390" w14:textId="77777777" w:rsidR="0055463C" w:rsidRDefault="002F7FB6" w:rsidP="004413D2">
            <w:pPr>
              <w:pStyle w:val="Tabellcell"/>
              <w:jc w:val="right"/>
            </w:pPr>
            <w:r>
              <w:rPr>
                <w:b/>
              </w:rPr>
              <w:t>6 745,5</w:t>
            </w:r>
          </w:p>
        </w:tc>
        <w:tc>
          <w:tcPr>
            <w:tcW w:w="850" w:type="dxa"/>
            <w:tcBorders>
              <w:top w:val="single" w:sz="4" w:space="0" w:color="auto"/>
              <w:left w:val="single" w:sz="4" w:space="0" w:color="auto"/>
              <w:bottom w:val="single" w:sz="4" w:space="0" w:color="auto"/>
              <w:right w:val="single" w:sz="4" w:space="0" w:color="auto"/>
            </w:tcBorders>
            <w:shd w:val="clear" w:color="auto" w:fill="ECF6FA"/>
            <w:vAlign w:val="center"/>
          </w:tcPr>
          <w:p w14:paraId="6F691005" w14:textId="77777777" w:rsidR="0055463C" w:rsidRDefault="002F7FB6" w:rsidP="004413D2">
            <w:pPr>
              <w:pStyle w:val="Tabellcell"/>
              <w:jc w:val="right"/>
            </w:pPr>
            <w:r>
              <w:rPr>
                <w:b/>
              </w:rPr>
              <w:t>1 526,4</w:t>
            </w:r>
          </w:p>
        </w:tc>
        <w:tc>
          <w:tcPr>
            <w:tcW w:w="850" w:type="dxa"/>
            <w:tcBorders>
              <w:top w:val="single" w:sz="4" w:space="0" w:color="auto"/>
              <w:left w:val="single" w:sz="4" w:space="0" w:color="auto"/>
              <w:bottom w:val="single" w:sz="4" w:space="0" w:color="auto"/>
              <w:right w:val="single" w:sz="4" w:space="0" w:color="auto"/>
            </w:tcBorders>
            <w:shd w:val="clear" w:color="auto" w:fill="ECF6FA"/>
            <w:vAlign w:val="center"/>
          </w:tcPr>
          <w:p w14:paraId="2C987F50" w14:textId="77777777" w:rsidR="0055463C" w:rsidRDefault="002F7FB6" w:rsidP="004413D2">
            <w:pPr>
              <w:pStyle w:val="Tabellcell"/>
              <w:jc w:val="right"/>
            </w:pPr>
            <w:r>
              <w:rPr>
                <w:b/>
              </w:rPr>
              <w:t>8 271,8</w:t>
            </w:r>
          </w:p>
        </w:tc>
        <w:tc>
          <w:tcPr>
            <w:tcW w:w="850" w:type="dxa"/>
            <w:tcBorders>
              <w:top w:val="single" w:sz="4" w:space="0" w:color="auto"/>
              <w:left w:val="single" w:sz="4" w:space="0" w:color="auto"/>
              <w:bottom w:val="single" w:sz="4" w:space="0" w:color="auto"/>
              <w:right w:val="single" w:sz="4" w:space="0" w:color="auto"/>
            </w:tcBorders>
            <w:shd w:val="clear" w:color="auto" w:fill="ECF6FA"/>
            <w:vAlign w:val="center"/>
          </w:tcPr>
          <w:p w14:paraId="7158DE53" w14:textId="77777777" w:rsidR="0055463C" w:rsidRDefault="002F7FB6" w:rsidP="004413D2">
            <w:pPr>
              <w:pStyle w:val="Tabellcell"/>
              <w:jc w:val="right"/>
            </w:pPr>
            <w:r>
              <w:rPr>
                <w:b/>
              </w:rPr>
              <w:t>-72,5</w:t>
            </w:r>
          </w:p>
        </w:tc>
        <w:tc>
          <w:tcPr>
            <w:tcW w:w="850" w:type="dxa"/>
            <w:tcBorders>
              <w:top w:val="single" w:sz="4" w:space="0" w:color="auto"/>
              <w:left w:val="single" w:sz="4" w:space="0" w:color="auto"/>
              <w:bottom w:val="single" w:sz="4" w:space="0" w:color="auto"/>
              <w:right w:val="single" w:sz="4" w:space="0" w:color="auto"/>
            </w:tcBorders>
            <w:shd w:val="clear" w:color="auto" w:fill="ECF6FA"/>
            <w:vAlign w:val="center"/>
          </w:tcPr>
          <w:p w14:paraId="7956142E" w14:textId="77777777" w:rsidR="0055463C" w:rsidRDefault="002F7FB6" w:rsidP="004413D2">
            <w:pPr>
              <w:pStyle w:val="Tabellcell"/>
              <w:jc w:val="right"/>
            </w:pPr>
            <w:r>
              <w:rPr>
                <w:b/>
              </w:rPr>
              <w:t>3,1</w:t>
            </w:r>
          </w:p>
        </w:tc>
        <w:tc>
          <w:tcPr>
            <w:tcW w:w="850" w:type="dxa"/>
            <w:tcBorders>
              <w:top w:val="single" w:sz="4" w:space="0" w:color="auto"/>
              <w:left w:val="single" w:sz="4" w:space="0" w:color="auto"/>
              <w:bottom w:val="single" w:sz="4" w:space="0" w:color="auto"/>
              <w:right w:val="nil"/>
            </w:tcBorders>
            <w:shd w:val="clear" w:color="auto" w:fill="ECF6FA"/>
            <w:vAlign w:val="center"/>
          </w:tcPr>
          <w:p w14:paraId="765116A1" w14:textId="77777777" w:rsidR="0055463C" w:rsidRDefault="002F7FB6" w:rsidP="004413D2">
            <w:pPr>
              <w:pStyle w:val="Tabellcell"/>
              <w:jc w:val="right"/>
            </w:pPr>
            <w:r>
              <w:rPr>
                <w:b/>
              </w:rPr>
              <w:t>-69,3</w:t>
            </w:r>
          </w:p>
        </w:tc>
      </w:tr>
      <w:tr w:rsidR="007E5A01" w14:paraId="0824B076" w14:textId="77777777" w:rsidTr="004413D2">
        <w:trPr>
          <w:cantSplit w:val="0"/>
        </w:trPr>
        <w:tc>
          <w:tcPr>
            <w:tcW w:w="9634" w:type="dxa"/>
            <w:gridSpan w:val="10"/>
            <w:tcBorders>
              <w:top w:val="single" w:sz="4" w:space="0" w:color="auto"/>
              <w:left w:val="nil"/>
              <w:bottom w:val="nil"/>
              <w:right w:val="nil"/>
            </w:tcBorders>
            <w:shd w:val="clear" w:color="auto" w:fill="FFFFFF"/>
            <w:vAlign w:val="center"/>
          </w:tcPr>
          <w:p w14:paraId="243E613A" w14:textId="77777777" w:rsidR="0055463C" w:rsidRDefault="002F7FB6" w:rsidP="004413D2">
            <w:pPr>
              <w:pStyle w:val="Tabellcell"/>
            </w:pPr>
            <w:r>
              <w:rPr>
                <w:i/>
              </w:rPr>
              <w:t>Definition: Med årsarbetare avtalad sysselsättningsgrad avses avtalad sysselsättningsgrad (utifrån anställningsavtal). En person som är anställd på 100% är 1 årsarbetare medan en person som är anställd på 75% är 0,75 årsarbetare.</w:t>
            </w:r>
          </w:p>
        </w:tc>
      </w:tr>
    </w:tbl>
    <w:p w14:paraId="02924FCD" w14:textId="77777777" w:rsidR="0055463C" w:rsidRDefault="002F7FB6" w:rsidP="0055463C">
      <w:pPr>
        <w:pStyle w:val="Rubrik2"/>
      </w:pPr>
      <w:bookmarkStart w:id="40" w:name="_Toc188884838"/>
      <w:bookmarkStart w:id="41" w:name="_Toc188885095"/>
      <w:r>
        <w:lastRenderedPageBreak/>
        <w:t xml:space="preserve">Årsarbetare </w:t>
      </w:r>
      <w:r>
        <w:t>exklusive tjänstlediga</w:t>
      </w:r>
      <w:bookmarkEnd w:id="40"/>
      <w:bookmarkEnd w:id="41"/>
    </w:p>
    <w:tbl>
      <w:tblPr>
        <w:tblStyle w:val="Tabellrutnt"/>
        <w:tblOverlap w:val="never"/>
        <w:tblW w:w="0" w:type="auto"/>
        <w:tblLayout w:type="fixed"/>
        <w:tblLook w:val="04A0" w:firstRow="1" w:lastRow="0" w:firstColumn="1" w:lastColumn="0" w:noHBand="0" w:noVBand="1"/>
      </w:tblPr>
      <w:tblGrid>
        <w:gridCol w:w="1984"/>
        <w:gridCol w:w="850"/>
        <w:gridCol w:w="850"/>
        <w:gridCol w:w="850"/>
        <w:gridCol w:w="850"/>
        <w:gridCol w:w="850"/>
        <w:gridCol w:w="850"/>
        <w:gridCol w:w="850"/>
        <w:gridCol w:w="850"/>
        <w:gridCol w:w="850"/>
      </w:tblGrid>
      <w:tr w:rsidR="007E5A01" w14:paraId="23F6EA17"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E1E9F2"/>
            <w:vAlign w:val="center"/>
          </w:tcPr>
          <w:p w14:paraId="420C100A" w14:textId="77777777" w:rsidR="0055463C" w:rsidRDefault="002F7FB6" w:rsidP="004413D2">
            <w:pPr>
              <w:pStyle w:val="Tabellcell"/>
            </w:pPr>
            <w:r>
              <w:rPr>
                <w:b/>
              </w:rPr>
              <w:t>Yrkesgrupp/ antal</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63D01BAF" w14:textId="77777777" w:rsidR="0055463C" w:rsidRDefault="002F7FB6" w:rsidP="004413D2">
            <w:pPr>
              <w:pStyle w:val="Tabellcell"/>
              <w:jc w:val="center"/>
            </w:pPr>
            <w:r>
              <w:rPr>
                <w:b/>
              </w:rPr>
              <w:t>Anställning per 31 dec 2024</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41C3076E" w14:textId="77777777" w:rsidR="0055463C" w:rsidRDefault="002F7FB6" w:rsidP="004413D2">
            <w:pPr>
              <w:pStyle w:val="Tabellcell"/>
              <w:jc w:val="center"/>
            </w:pPr>
            <w:r>
              <w:rPr>
                <w:b/>
              </w:rPr>
              <w:t>Anställning per 31 dec 2023</w:t>
            </w:r>
          </w:p>
        </w:tc>
        <w:tc>
          <w:tcPr>
            <w:tcW w:w="2550" w:type="dxa"/>
            <w:gridSpan w:val="3"/>
            <w:tcBorders>
              <w:top w:val="single" w:sz="4" w:space="0" w:color="auto"/>
              <w:left w:val="single" w:sz="4" w:space="0" w:color="auto"/>
              <w:bottom w:val="single" w:sz="4" w:space="0" w:color="auto"/>
              <w:right w:val="nil"/>
            </w:tcBorders>
            <w:shd w:val="clear" w:color="auto" w:fill="E1E9F2"/>
            <w:vAlign w:val="center"/>
          </w:tcPr>
          <w:p w14:paraId="7200CE4A" w14:textId="77777777" w:rsidR="0055463C" w:rsidRDefault="002F7FB6" w:rsidP="004413D2">
            <w:pPr>
              <w:pStyle w:val="Tabellcell"/>
              <w:jc w:val="center"/>
            </w:pPr>
            <w:r>
              <w:rPr>
                <w:b/>
              </w:rPr>
              <w:t>Förändring</w:t>
            </w:r>
          </w:p>
        </w:tc>
      </w:tr>
      <w:tr w:rsidR="007E5A01" w14:paraId="2DD59229"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527F3BE9" w14:textId="77777777" w:rsidR="0055463C" w:rsidRDefault="0055463C" w:rsidP="004413D2">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62A4563" w14:textId="77777777" w:rsidR="0055463C" w:rsidRDefault="002F7FB6" w:rsidP="004413D2">
            <w:pPr>
              <w:pStyle w:val="Tabellcell"/>
              <w:jc w:val="center"/>
            </w:pPr>
            <w:r>
              <w:rPr>
                <w:b/>
              </w:rPr>
              <w:t>Tills- vidare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EB4EECF" w14:textId="77777777" w:rsidR="0055463C" w:rsidRDefault="002F7FB6" w:rsidP="004413D2">
            <w:pPr>
              <w:pStyle w:val="Tabellcell"/>
              <w:jc w:val="center"/>
            </w:pPr>
            <w:r>
              <w:rPr>
                <w:b/>
              </w:rPr>
              <w:t>Viss- tid</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E3A612E" w14:textId="77777777" w:rsidR="0055463C" w:rsidRDefault="002F7FB6" w:rsidP="004413D2">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AEDD5A" w14:textId="77777777" w:rsidR="0055463C" w:rsidRDefault="002F7FB6" w:rsidP="004413D2">
            <w:pPr>
              <w:pStyle w:val="Tabellcell"/>
              <w:jc w:val="center"/>
            </w:pPr>
            <w:r>
              <w:rPr>
                <w:b/>
              </w:rPr>
              <w:t>Tills- vidare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F6EB602" w14:textId="77777777" w:rsidR="0055463C" w:rsidRDefault="002F7FB6" w:rsidP="004413D2">
            <w:pPr>
              <w:pStyle w:val="Tabellcell"/>
              <w:jc w:val="center"/>
            </w:pPr>
            <w:r>
              <w:rPr>
                <w:b/>
              </w:rPr>
              <w:t>Viss- tid</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4975B8" w14:textId="77777777" w:rsidR="0055463C" w:rsidRDefault="002F7FB6" w:rsidP="004413D2">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35EB95" w14:textId="77777777" w:rsidR="0055463C" w:rsidRDefault="002F7FB6" w:rsidP="004413D2">
            <w:pPr>
              <w:pStyle w:val="Tabellcell"/>
              <w:jc w:val="center"/>
            </w:pPr>
            <w:r>
              <w:rPr>
                <w:b/>
              </w:rPr>
              <w:t>Tills- vidare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59BA7DD" w14:textId="77777777" w:rsidR="0055463C" w:rsidRDefault="002F7FB6" w:rsidP="004413D2">
            <w:pPr>
              <w:pStyle w:val="Tabellcell"/>
              <w:jc w:val="center"/>
            </w:pPr>
            <w:r>
              <w:rPr>
                <w:b/>
              </w:rPr>
              <w:t>Viss- tid</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F83C97C" w14:textId="77777777" w:rsidR="0055463C" w:rsidRDefault="002F7FB6" w:rsidP="004413D2">
            <w:pPr>
              <w:pStyle w:val="Tabellcell"/>
              <w:jc w:val="center"/>
            </w:pPr>
            <w:r>
              <w:rPr>
                <w:b/>
              </w:rPr>
              <w:t>Totalt</w:t>
            </w:r>
          </w:p>
        </w:tc>
      </w:tr>
      <w:tr w:rsidR="007E5A01" w14:paraId="0B1F94D0"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554E8F6" w14:textId="77777777" w:rsidR="0055463C" w:rsidRDefault="002F7FB6" w:rsidP="004413D2">
            <w:pPr>
              <w:pStyle w:val="Tabellcell"/>
            </w:pPr>
            <w:r>
              <w:t>Administratör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57A1CCD" w14:textId="77777777" w:rsidR="0055463C" w:rsidRDefault="002F7FB6" w:rsidP="004413D2">
            <w:pPr>
              <w:pStyle w:val="Tabellcell"/>
              <w:jc w:val="right"/>
            </w:pPr>
            <w:r>
              <w:t>135,0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8AFD2FE" w14:textId="77777777" w:rsidR="0055463C" w:rsidRDefault="002F7FB6" w:rsidP="004413D2">
            <w:pPr>
              <w:pStyle w:val="Tabellcell"/>
              <w:jc w:val="right"/>
            </w:pPr>
            <w:r>
              <w:t>14,1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C3E310B" w14:textId="77777777" w:rsidR="0055463C" w:rsidRDefault="002F7FB6" w:rsidP="004413D2">
            <w:pPr>
              <w:pStyle w:val="Tabellcell"/>
              <w:jc w:val="right"/>
            </w:pPr>
            <w:r>
              <w:t>149,1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8EC3383" w14:textId="77777777" w:rsidR="0055463C" w:rsidRDefault="002F7FB6" w:rsidP="004413D2">
            <w:pPr>
              <w:pStyle w:val="Tabellcell"/>
              <w:jc w:val="right"/>
            </w:pPr>
            <w:r>
              <w:t>140,1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80EB20" w14:textId="77777777" w:rsidR="0055463C" w:rsidRDefault="002F7FB6" w:rsidP="004413D2">
            <w:pPr>
              <w:pStyle w:val="Tabellcell"/>
              <w:jc w:val="right"/>
            </w:pPr>
            <w:r>
              <w:t>12,3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4C90FDA" w14:textId="77777777" w:rsidR="0055463C" w:rsidRDefault="002F7FB6" w:rsidP="004413D2">
            <w:pPr>
              <w:pStyle w:val="Tabellcell"/>
              <w:jc w:val="right"/>
            </w:pPr>
            <w:r>
              <w:t>152,3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72073E" w14:textId="77777777" w:rsidR="0055463C" w:rsidRDefault="002F7FB6" w:rsidP="004413D2">
            <w:pPr>
              <w:pStyle w:val="Tabellcell"/>
              <w:jc w:val="right"/>
            </w:pPr>
            <w:r>
              <w:t>-5,1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8CC8B0" w14:textId="77777777" w:rsidR="0055463C" w:rsidRDefault="002F7FB6" w:rsidP="004413D2">
            <w:pPr>
              <w:pStyle w:val="Tabellcell"/>
              <w:jc w:val="right"/>
            </w:pPr>
            <w:r>
              <w:t>1,9</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0FBE8D1" w14:textId="77777777" w:rsidR="0055463C" w:rsidRDefault="002F7FB6" w:rsidP="004413D2">
            <w:pPr>
              <w:pStyle w:val="Tabellcell"/>
              <w:jc w:val="right"/>
            </w:pPr>
            <w:r>
              <w:t>-3,3</w:t>
            </w:r>
          </w:p>
        </w:tc>
      </w:tr>
      <w:tr w:rsidR="007E5A01" w14:paraId="474E02AB"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59C9ED7" w14:textId="77777777" w:rsidR="0055463C" w:rsidRDefault="002F7FB6" w:rsidP="004413D2">
            <w:pPr>
              <w:pStyle w:val="Tabellcell"/>
            </w:pPr>
            <w:r>
              <w:t>Andra yrkesgrp inom HoS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4868F8B" w14:textId="77777777" w:rsidR="0055463C" w:rsidRDefault="002F7FB6" w:rsidP="004413D2">
            <w:pPr>
              <w:pStyle w:val="Tabellcell"/>
              <w:jc w:val="right"/>
            </w:pPr>
            <w:r>
              <w:t>214,4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93DC7D9" w14:textId="77777777" w:rsidR="0055463C" w:rsidRDefault="002F7FB6" w:rsidP="004413D2">
            <w:pPr>
              <w:pStyle w:val="Tabellcell"/>
              <w:jc w:val="right"/>
            </w:pPr>
            <w:r>
              <w:t>9,1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228AF85" w14:textId="77777777" w:rsidR="0055463C" w:rsidRDefault="002F7FB6" w:rsidP="004413D2">
            <w:pPr>
              <w:pStyle w:val="Tabellcell"/>
              <w:jc w:val="right"/>
            </w:pPr>
            <w:r>
              <w:t>223,5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DE23311" w14:textId="77777777" w:rsidR="0055463C" w:rsidRDefault="002F7FB6" w:rsidP="004413D2">
            <w:pPr>
              <w:pStyle w:val="Tabellcell"/>
              <w:jc w:val="right"/>
            </w:pPr>
            <w:r>
              <w:t>207,4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9CE0466" w14:textId="77777777" w:rsidR="0055463C" w:rsidRDefault="002F7FB6" w:rsidP="004413D2">
            <w:pPr>
              <w:pStyle w:val="Tabellcell"/>
              <w:jc w:val="right"/>
            </w:pPr>
            <w:r>
              <w:t>9,7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F8B72C8" w14:textId="77777777" w:rsidR="0055463C" w:rsidRDefault="002F7FB6" w:rsidP="004413D2">
            <w:pPr>
              <w:pStyle w:val="Tabellcell"/>
              <w:jc w:val="right"/>
            </w:pPr>
            <w:r>
              <w:t>217,1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3BF1F32" w14:textId="77777777" w:rsidR="0055463C" w:rsidRDefault="002F7FB6" w:rsidP="004413D2">
            <w:pPr>
              <w:pStyle w:val="Tabellcell"/>
              <w:jc w:val="right"/>
            </w:pPr>
            <w:r>
              <w:t>7,0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1CB861"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6DA146B" w14:textId="77777777" w:rsidR="0055463C" w:rsidRDefault="002F7FB6" w:rsidP="004413D2">
            <w:pPr>
              <w:pStyle w:val="Tabellcell"/>
              <w:jc w:val="right"/>
            </w:pPr>
            <w:r>
              <w:t>6,4</w:t>
            </w:r>
          </w:p>
        </w:tc>
      </w:tr>
      <w:tr w:rsidR="007E5A01" w14:paraId="2A7B63EC"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6C943FF" w14:textId="77777777" w:rsidR="0055463C" w:rsidRDefault="002F7FB6" w:rsidP="004413D2">
            <w:pPr>
              <w:pStyle w:val="Tabellcell"/>
            </w:pPr>
            <w:r>
              <w:t>Arbetster o hjälpmkonsulent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2425A5D" w14:textId="77777777" w:rsidR="0055463C" w:rsidRDefault="002F7FB6" w:rsidP="004413D2">
            <w:pPr>
              <w:pStyle w:val="Tabellcell"/>
              <w:jc w:val="right"/>
            </w:pPr>
            <w:r>
              <w:t>138,1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6917BA1"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6407ACD" w14:textId="77777777" w:rsidR="0055463C" w:rsidRDefault="002F7FB6" w:rsidP="004413D2">
            <w:pPr>
              <w:pStyle w:val="Tabellcell"/>
              <w:jc w:val="right"/>
            </w:pPr>
            <w:r>
              <w:t>139,1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B3BD80" w14:textId="77777777" w:rsidR="0055463C" w:rsidRDefault="002F7FB6" w:rsidP="004413D2">
            <w:pPr>
              <w:pStyle w:val="Tabellcell"/>
              <w:jc w:val="right"/>
            </w:pPr>
            <w:r>
              <w:t>145,8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79A5BB" w14:textId="77777777" w:rsidR="0055463C" w:rsidRDefault="002F7FB6" w:rsidP="004413D2">
            <w:pPr>
              <w:pStyle w:val="Tabellcell"/>
              <w:jc w:val="right"/>
            </w:pPr>
            <w:r>
              <w:t>5,9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D79C53" w14:textId="77777777" w:rsidR="0055463C" w:rsidRDefault="002F7FB6" w:rsidP="004413D2">
            <w:pPr>
              <w:pStyle w:val="Tabellcell"/>
              <w:jc w:val="right"/>
            </w:pPr>
            <w:r>
              <w:t>151,7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94E821" w14:textId="77777777" w:rsidR="0055463C" w:rsidRDefault="002F7FB6" w:rsidP="004413D2">
            <w:pPr>
              <w:pStyle w:val="Tabellcell"/>
              <w:jc w:val="right"/>
            </w:pPr>
            <w:r>
              <w:t>-7,8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9A1ADF" w14:textId="77777777" w:rsidR="0055463C" w:rsidRDefault="002F7FB6" w:rsidP="004413D2">
            <w:pPr>
              <w:pStyle w:val="Tabellcell"/>
              <w:jc w:val="right"/>
            </w:pPr>
            <w:r>
              <w:t>-4,9</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905B19B" w14:textId="77777777" w:rsidR="0055463C" w:rsidRDefault="002F7FB6" w:rsidP="004413D2">
            <w:pPr>
              <w:pStyle w:val="Tabellcell"/>
              <w:jc w:val="right"/>
            </w:pPr>
            <w:r>
              <w:t>-12,6</w:t>
            </w:r>
          </w:p>
        </w:tc>
      </w:tr>
      <w:tr w:rsidR="007E5A01" w14:paraId="6022A8A7"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AB51BB1" w14:textId="77777777" w:rsidR="0055463C" w:rsidRDefault="002F7FB6" w:rsidP="004413D2">
            <w:pPr>
              <w:pStyle w:val="Tabellcell"/>
            </w:pPr>
            <w:r>
              <w:t>Behandlingsassistent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0F42FA9" w14:textId="77777777" w:rsidR="0055463C" w:rsidRDefault="002F7FB6" w:rsidP="004413D2">
            <w:pPr>
              <w:pStyle w:val="Tabellcell"/>
              <w:jc w:val="right"/>
            </w:pPr>
            <w:r>
              <w:t>7,9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2D568D8"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0240973" w14:textId="77777777" w:rsidR="0055463C" w:rsidRDefault="002F7FB6" w:rsidP="004413D2">
            <w:pPr>
              <w:pStyle w:val="Tabellcell"/>
              <w:jc w:val="right"/>
            </w:pPr>
            <w:r>
              <w:t>7,9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18B5897" w14:textId="77777777" w:rsidR="0055463C" w:rsidRDefault="002F7FB6" w:rsidP="004413D2">
            <w:pPr>
              <w:pStyle w:val="Tabellcell"/>
              <w:jc w:val="right"/>
            </w:pPr>
            <w:r>
              <w:t>7,9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9D29491"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9A2DF4" w14:textId="77777777" w:rsidR="0055463C" w:rsidRDefault="002F7FB6" w:rsidP="004413D2">
            <w:pPr>
              <w:pStyle w:val="Tabellcell"/>
              <w:jc w:val="right"/>
            </w:pPr>
            <w:r>
              <w:t>7,9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E1DB15"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9E8EC5"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7D7E2BF" w14:textId="77777777" w:rsidR="0055463C" w:rsidRDefault="002F7FB6" w:rsidP="004413D2">
            <w:pPr>
              <w:pStyle w:val="Tabellcell"/>
              <w:jc w:val="right"/>
            </w:pPr>
            <w:r>
              <w:t>0,0</w:t>
            </w:r>
          </w:p>
        </w:tc>
      </w:tr>
      <w:tr w:rsidR="007E5A01" w14:paraId="0124F004"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CAD04C2" w14:textId="77777777" w:rsidR="0055463C" w:rsidRDefault="002F7FB6" w:rsidP="004413D2">
            <w:pPr>
              <w:pStyle w:val="Tabellcell"/>
            </w:pPr>
            <w:r>
              <w:t>Biomedicinsk analytiker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49C4426" w14:textId="77777777" w:rsidR="0055463C" w:rsidRDefault="002F7FB6" w:rsidP="004413D2">
            <w:pPr>
              <w:pStyle w:val="Tabellcell"/>
              <w:jc w:val="right"/>
            </w:pPr>
            <w:r>
              <w:t>251,3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9EF05B9" w14:textId="77777777" w:rsidR="0055463C" w:rsidRDefault="002F7FB6" w:rsidP="004413D2">
            <w:pPr>
              <w:pStyle w:val="Tabellcell"/>
              <w:jc w:val="right"/>
            </w:pPr>
            <w:r>
              <w:t>7,5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1BB7295" w14:textId="77777777" w:rsidR="0055463C" w:rsidRDefault="002F7FB6" w:rsidP="004413D2">
            <w:pPr>
              <w:pStyle w:val="Tabellcell"/>
              <w:jc w:val="right"/>
            </w:pPr>
            <w:r>
              <w:t>258,8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279904" w14:textId="77777777" w:rsidR="0055463C" w:rsidRDefault="002F7FB6" w:rsidP="004413D2">
            <w:pPr>
              <w:pStyle w:val="Tabellcell"/>
              <w:jc w:val="right"/>
            </w:pPr>
            <w:r>
              <w:t>256,6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D2614F4" w14:textId="77777777" w:rsidR="0055463C" w:rsidRDefault="002F7FB6" w:rsidP="004413D2">
            <w:pPr>
              <w:pStyle w:val="Tabellcell"/>
              <w:jc w:val="right"/>
            </w:pPr>
            <w:r>
              <w:t>3,3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8FEC111" w14:textId="77777777" w:rsidR="0055463C" w:rsidRDefault="002F7FB6" w:rsidP="004413D2">
            <w:pPr>
              <w:pStyle w:val="Tabellcell"/>
              <w:jc w:val="right"/>
            </w:pPr>
            <w:r>
              <w:t>259,8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0415649" w14:textId="77777777" w:rsidR="0055463C" w:rsidRDefault="002F7FB6" w:rsidP="004413D2">
            <w:pPr>
              <w:pStyle w:val="Tabellcell"/>
              <w:jc w:val="right"/>
            </w:pPr>
            <w:r>
              <w:t>-5,3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97EF55" w14:textId="77777777" w:rsidR="0055463C" w:rsidRDefault="002F7FB6" w:rsidP="004413D2">
            <w:pPr>
              <w:pStyle w:val="Tabellcell"/>
              <w:jc w:val="right"/>
            </w:pPr>
            <w:r>
              <w:t>4,2</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0C56E4B" w14:textId="77777777" w:rsidR="0055463C" w:rsidRDefault="002F7FB6" w:rsidP="004413D2">
            <w:pPr>
              <w:pStyle w:val="Tabellcell"/>
              <w:jc w:val="right"/>
            </w:pPr>
            <w:r>
              <w:t>-1,1</w:t>
            </w:r>
          </w:p>
        </w:tc>
      </w:tr>
      <w:tr w:rsidR="007E5A01" w14:paraId="51B090B0"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11888D9" w14:textId="77777777" w:rsidR="0055463C" w:rsidRDefault="002F7FB6" w:rsidP="004413D2">
            <w:pPr>
              <w:pStyle w:val="Tabellcell"/>
            </w:pPr>
            <w:r>
              <w:t>Biträdespersonal HoS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5469393" w14:textId="77777777" w:rsidR="0055463C" w:rsidRDefault="002F7FB6" w:rsidP="004413D2">
            <w:pPr>
              <w:pStyle w:val="Tabellcell"/>
              <w:jc w:val="right"/>
            </w:pPr>
            <w:r>
              <w:t>53,6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F9829DC" w14:textId="77777777" w:rsidR="0055463C" w:rsidRDefault="002F7FB6" w:rsidP="004413D2">
            <w:pPr>
              <w:pStyle w:val="Tabellcell"/>
              <w:jc w:val="right"/>
            </w:pPr>
            <w:r>
              <w:t>34,6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B8A91A3" w14:textId="77777777" w:rsidR="0055463C" w:rsidRDefault="002F7FB6" w:rsidP="004413D2">
            <w:pPr>
              <w:pStyle w:val="Tabellcell"/>
              <w:jc w:val="right"/>
            </w:pPr>
            <w:r>
              <w:t>88,1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01D897" w14:textId="77777777" w:rsidR="0055463C" w:rsidRDefault="002F7FB6" w:rsidP="004413D2">
            <w:pPr>
              <w:pStyle w:val="Tabellcell"/>
              <w:jc w:val="right"/>
            </w:pPr>
            <w:r>
              <w:t>53,3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7DF0E28" w14:textId="77777777" w:rsidR="0055463C" w:rsidRDefault="002F7FB6" w:rsidP="004413D2">
            <w:pPr>
              <w:pStyle w:val="Tabellcell"/>
              <w:jc w:val="right"/>
            </w:pPr>
            <w:r>
              <w:t>53,1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2EE8FA" w14:textId="77777777" w:rsidR="0055463C" w:rsidRDefault="002F7FB6" w:rsidP="004413D2">
            <w:pPr>
              <w:pStyle w:val="Tabellcell"/>
              <w:jc w:val="right"/>
            </w:pPr>
            <w:r>
              <w:t>106,4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AC8D7F" w14:textId="77777777" w:rsidR="0055463C" w:rsidRDefault="002F7FB6" w:rsidP="004413D2">
            <w:pPr>
              <w:pStyle w:val="Tabellcell"/>
              <w:jc w:val="right"/>
            </w:pPr>
            <w:r>
              <w:t>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BBD1056" w14:textId="77777777" w:rsidR="0055463C" w:rsidRDefault="002F7FB6" w:rsidP="004413D2">
            <w:pPr>
              <w:pStyle w:val="Tabellcell"/>
              <w:jc w:val="right"/>
            </w:pPr>
            <w:r>
              <w:t>-18,6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F288CDA" w14:textId="77777777" w:rsidR="0055463C" w:rsidRDefault="002F7FB6" w:rsidP="004413D2">
            <w:pPr>
              <w:pStyle w:val="Tabellcell"/>
              <w:jc w:val="right"/>
            </w:pPr>
            <w:r>
              <w:t>-18,3</w:t>
            </w:r>
          </w:p>
        </w:tc>
      </w:tr>
      <w:tr w:rsidR="007E5A01" w14:paraId="5E8AB72D"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DAB95C3" w14:textId="77777777" w:rsidR="0055463C" w:rsidRDefault="002F7FB6" w:rsidP="004413D2">
            <w:pPr>
              <w:pStyle w:val="Tabellcell"/>
            </w:pPr>
            <w:r>
              <w:t>Chef</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A9D5446" w14:textId="77777777" w:rsidR="0055463C" w:rsidRDefault="002F7FB6" w:rsidP="004413D2">
            <w:pPr>
              <w:pStyle w:val="Tabellcell"/>
              <w:jc w:val="right"/>
            </w:pPr>
            <w:r>
              <w:t>334,9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0B6D3C7"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0E744AC" w14:textId="77777777" w:rsidR="0055463C" w:rsidRDefault="002F7FB6" w:rsidP="004413D2">
            <w:pPr>
              <w:pStyle w:val="Tabellcell"/>
              <w:jc w:val="right"/>
            </w:pPr>
            <w:r>
              <w:t>336,9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4249FD" w14:textId="77777777" w:rsidR="0055463C" w:rsidRDefault="002F7FB6" w:rsidP="004413D2">
            <w:pPr>
              <w:pStyle w:val="Tabellcell"/>
              <w:jc w:val="right"/>
            </w:pPr>
            <w:r>
              <w:t>346,1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1D17AC" w14:textId="77777777" w:rsidR="0055463C" w:rsidRDefault="002F7FB6" w:rsidP="004413D2">
            <w:pPr>
              <w:pStyle w:val="Tabellcell"/>
              <w:jc w:val="right"/>
            </w:pPr>
            <w: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21F421" w14:textId="77777777" w:rsidR="0055463C" w:rsidRDefault="002F7FB6" w:rsidP="004413D2">
            <w:pPr>
              <w:pStyle w:val="Tabellcell"/>
              <w:jc w:val="right"/>
            </w:pPr>
            <w:r>
              <w:t>347,5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9F943E" w14:textId="77777777" w:rsidR="0055463C" w:rsidRDefault="002F7FB6" w:rsidP="004413D2">
            <w:pPr>
              <w:pStyle w:val="Tabellcell"/>
              <w:jc w:val="right"/>
            </w:pPr>
            <w:r>
              <w:t>-11,2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606EAE8"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26EC510" w14:textId="77777777" w:rsidR="0055463C" w:rsidRDefault="002F7FB6" w:rsidP="004413D2">
            <w:pPr>
              <w:pStyle w:val="Tabellcell"/>
              <w:jc w:val="right"/>
            </w:pPr>
            <w:r>
              <w:t>-10,6</w:t>
            </w:r>
          </w:p>
        </w:tc>
      </w:tr>
      <w:tr w:rsidR="007E5A01" w14:paraId="22A2766E"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AA21450" w14:textId="77777777" w:rsidR="0055463C" w:rsidRDefault="002F7FB6" w:rsidP="004413D2">
            <w:pPr>
              <w:pStyle w:val="Tabellcell"/>
            </w:pPr>
            <w:r>
              <w:t>Handläggare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6F2082C" w14:textId="77777777" w:rsidR="0055463C" w:rsidRDefault="002F7FB6" w:rsidP="004413D2">
            <w:pPr>
              <w:pStyle w:val="Tabellcell"/>
              <w:jc w:val="right"/>
            </w:pPr>
            <w:r>
              <w:t>263,5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E3041ED" w14:textId="77777777" w:rsidR="0055463C" w:rsidRDefault="002F7FB6" w:rsidP="004413D2">
            <w:pPr>
              <w:pStyle w:val="Tabellcell"/>
              <w:jc w:val="right"/>
            </w:pPr>
            <w:r>
              <w:t>3,2</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C5DCE94" w14:textId="77777777" w:rsidR="0055463C" w:rsidRDefault="002F7FB6" w:rsidP="004413D2">
            <w:pPr>
              <w:pStyle w:val="Tabellcell"/>
              <w:jc w:val="right"/>
            </w:pPr>
            <w:r>
              <w:t>266,6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CAE76B" w14:textId="77777777" w:rsidR="0055463C" w:rsidRDefault="002F7FB6" w:rsidP="004413D2">
            <w:pPr>
              <w:pStyle w:val="Tabellcell"/>
              <w:jc w:val="right"/>
            </w:pPr>
            <w:r>
              <w:t>283,7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1CE431" w14:textId="77777777" w:rsidR="0055463C" w:rsidRDefault="002F7FB6" w:rsidP="004413D2">
            <w:pPr>
              <w:pStyle w:val="Tabellcell"/>
              <w:jc w:val="right"/>
            </w:pPr>
            <w:r>
              <w:t>11,0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6AE9FE" w14:textId="77777777" w:rsidR="0055463C" w:rsidRDefault="002F7FB6" w:rsidP="004413D2">
            <w:pPr>
              <w:pStyle w:val="Tabellcell"/>
              <w:jc w:val="right"/>
            </w:pPr>
            <w:r>
              <w:t>294,6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9F85F9" w14:textId="77777777" w:rsidR="0055463C" w:rsidRDefault="002F7FB6" w:rsidP="004413D2">
            <w:pPr>
              <w:pStyle w:val="Tabellcell"/>
              <w:jc w:val="right"/>
            </w:pPr>
            <w:r>
              <w:t>-20,2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E36CFC" w14:textId="77777777" w:rsidR="0055463C" w:rsidRDefault="002F7FB6" w:rsidP="004413D2">
            <w:pPr>
              <w:pStyle w:val="Tabellcell"/>
              <w:jc w:val="right"/>
            </w:pPr>
            <w:r>
              <w:t>-7,8</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8D8DCFC" w14:textId="77777777" w:rsidR="0055463C" w:rsidRDefault="002F7FB6" w:rsidP="004413D2">
            <w:pPr>
              <w:pStyle w:val="Tabellcell"/>
              <w:jc w:val="right"/>
            </w:pPr>
            <w:r>
              <w:t>-28,0</w:t>
            </w:r>
          </w:p>
        </w:tc>
      </w:tr>
      <w:tr w:rsidR="007E5A01" w14:paraId="6581E763"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DA62D5B" w14:textId="77777777" w:rsidR="0055463C" w:rsidRDefault="002F7FB6" w:rsidP="004413D2">
            <w:pPr>
              <w:pStyle w:val="Tabellcell"/>
            </w:pPr>
            <w:r>
              <w:t>Ingenjör/tekniker/hantverkare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B26DC43" w14:textId="77777777" w:rsidR="0055463C" w:rsidRDefault="002F7FB6" w:rsidP="004413D2">
            <w:pPr>
              <w:pStyle w:val="Tabellcell"/>
              <w:jc w:val="right"/>
            </w:pPr>
            <w:r>
              <w:t>71,0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CDCFF3C"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538753D" w14:textId="77777777" w:rsidR="0055463C" w:rsidRDefault="002F7FB6" w:rsidP="004413D2">
            <w:pPr>
              <w:pStyle w:val="Tabellcell"/>
              <w:jc w:val="right"/>
            </w:pPr>
            <w:r>
              <w:t>72,0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F69A33" w14:textId="77777777" w:rsidR="0055463C" w:rsidRDefault="002F7FB6" w:rsidP="004413D2">
            <w:pPr>
              <w:pStyle w:val="Tabellcell"/>
              <w:jc w:val="right"/>
            </w:pPr>
            <w:r>
              <w:t>62,9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C8665BA" w14:textId="77777777" w:rsidR="0055463C" w:rsidRDefault="002F7FB6" w:rsidP="004413D2">
            <w:pPr>
              <w:pStyle w:val="Tabellcell"/>
              <w:jc w:val="right"/>
            </w:pPr>
            <w:r>
              <w:t>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F96A2F" w14:textId="77777777" w:rsidR="0055463C" w:rsidRDefault="002F7FB6" w:rsidP="004413D2">
            <w:pPr>
              <w:pStyle w:val="Tabellcell"/>
              <w:jc w:val="right"/>
            </w:pPr>
            <w:r>
              <w:t>64,5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6B7035" w14:textId="77777777" w:rsidR="0055463C" w:rsidRDefault="002F7FB6" w:rsidP="004413D2">
            <w:pPr>
              <w:pStyle w:val="Tabellcell"/>
              <w:jc w:val="right"/>
            </w:pPr>
            <w:r>
              <w:t>8,1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DBC60A4"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ED4670A" w14:textId="77777777" w:rsidR="0055463C" w:rsidRDefault="002F7FB6" w:rsidP="004413D2">
            <w:pPr>
              <w:pStyle w:val="Tabellcell"/>
              <w:jc w:val="right"/>
            </w:pPr>
            <w:r>
              <w:t>7,5</w:t>
            </w:r>
          </w:p>
        </w:tc>
      </w:tr>
      <w:tr w:rsidR="007E5A01" w14:paraId="6BDE2F7D"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396AB70" w14:textId="77777777" w:rsidR="0055463C" w:rsidRDefault="002F7FB6" w:rsidP="004413D2">
            <w:pPr>
              <w:pStyle w:val="Tabellcell"/>
            </w:pPr>
            <w:r>
              <w:t>Kock/ kallskänka/ köksbiträde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63BC5CD" w14:textId="77777777" w:rsidR="0055463C" w:rsidRDefault="002F7FB6" w:rsidP="004413D2">
            <w:pPr>
              <w:pStyle w:val="Tabellcell"/>
              <w:jc w:val="right"/>
            </w:pPr>
            <w:r>
              <w:t>1,4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E200258" w14:textId="77777777" w:rsidR="0055463C" w:rsidRDefault="002F7FB6" w:rsidP="004413D2">
            <w:pPr>
              <w:pStyle w:val="Tabellcell"/>
              <w:jc w:val="right"/>
            </w:pPr>
            <w:r>
              <w:t>0,5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D06BEA3" w14:textId="77777777" w:rsidR="0055463C" w:rsidRDefault="002F7FB6" w:rsidP="004413D2">
            <w:pPr>
              <w:pStyle w:val="Tabellcell"/>
              <w:jc w:val="right"/>
            </w:pPr>
            <w: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6CC56CC"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2A9305"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570885" w14:textId="77777777" w:rsidR="0055463C" w:rsidRDefault="002F7FB6" w:rsidP="004413D2">
            <w:pPr>
              <w:pStyle w:val="Tabellcell"/>
              <w:jc w:val="right"/>
            </w:pPr>
            <w: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EED120" w14:textId="77777777" w:rsidR="0055463C" w:rsidRDefault="002F7FB6" w:rsidP="004413D2">
            <w:pPr>
              <w:pStyle w:val="Tabellcell"/>
              <w:jc w:val="right"/>
            </w:pPr>
            <w:r>
              <w:t>0,4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9D9875F"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92B440B" w14:textId="77777777" w:rsidR="0055463C" w:rsidRDefault="002F7FB6" w:rsidP="004413D2">
            <w:pPr>
              <w:pStyle w:val="Tabellcell"/>
              <w:jc w:val="right"/>
            </w:pPr>
            <w:r>
              <w:t>-1,1</w:t>
            </w:r>
          </w:p>
        </w:tc>
      </w:tr>
      <w:tr w:rsidR="007E5A01" w14:paraId="7A32AAC3"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5D0B1EA" w14:textId="77777777" w:rsidR="0055463C" w:rsidRDefault="002F7FB6" w:rsidP="004413D2">
            <w:pPr>
              <w:pStyle w:val="Tabellcell"/>
            </w:pPr>
            <w:r>
              <w:t>Kurator/ famrådg/ kurativt arb</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246403C" w14:textId="77777777" w:rsidR="0055463C" w:rsidRDefault="002F7FB6" w:rsidP="004413D2">
            <w:pPr>
              <w:pStyle w:val="Tabellcell"/>
              <w:jc w:val="right"/>
            </w:pPr>
            <w:r>
              <w:t>182,4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C1B4306" w14:textId="77777777" w:rsidR="0055463C" w:rsidRDefault="002F7FB6" w:rsidP="004413D2">
            <w:pPr>
              <w:pStyle w:val="Tabellcell"/>
              <w:jc w:val="right"/>
            </w:pPr>
            <w:r>
              <w:t>7,3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CE6EF29" w14:textId="77777777" w:rsidR="0055463C" w:rsidRDefault="002F7FB6" w:rsidP="004413D2">
            <w:pPr>
              <w:pStyle w:val="Tabellcell"/>
              <w:jc w:val="right"/>
            </w:pPr>
            <w:r>
              <w:t>189,6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71B14B" w14:textId="77777777" w:rsidR="0055463C" w:rsidRDefault="002F7FB6" w:rsidP="004413D2">
            <w:pPr>
              <w:pStyle w:val="Tabellcell"/>
              <w:jc w:val="right"/>
            </w:pPr>
            <w:r>
              <w:t>199,5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EAB42F8" w14:textId="77777777" w:rsidR="0055463C" w:rsidRDefault="002F7FB6" w:rsidP="004413D2">
            <w:pPr>
              <w:pStyle w:val="Tabellcell"/>
              <w:jc w:val="right"/>
            </w:pPr>
            <w: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34EAD3" w14:textId="77777777" w:rsidR="0055463C" w:rsidRDefault="002F7FB6" w:rsidP="004413D2">
            <w:pPr>
              <w:pStyle w:val="Tabellcell"/>
              <w:jc w:val="right"/>
            </w:pPr>
            <w:r>
              <w:t>203,4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218C7A" w14:textId="77777777" w:rsidR="0055463C" w:rsidRDefault="002F7FB6" w:rsidP="004413D2">
            <w:pPr>
              <w:pStyle w:val="Tabellcell"/>
              <w:jc w:val="right"/>
            </w:pPr>
            <w:r>
              <w:t>-17,1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16E67B" w14:textId="77777777" w:rsidR="0055463C" w:rsidRDefault="002F7FB6" w:rsidP="004413D2">
            <w:pPr>
              <w:pStyle w:val="Tabellcell"/>
              <w:jc w:val="right"/>
            </w:pPr>
            <w:r>
              <w:t>3,3</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B94E56F" w14:textId="77777777" w:rsidR="0055463C" w:rsidRDefault="002F7FB6" w:rsidP="004413D2">
            <w:pPr>
              <w:pStyle w:val="Tabellcell"/>
              <w:jc w:val="right"/>
            </w:pPr>
            <w:r>
              <w:t>-13,8</w:t>
            </w:r>
          </w:p>
        </w:tc>
      </w:tr>
      <w:tr w:rsidR="007E5A01" w14:paraId="36FAA6E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4CDFA12" w14:textId="77777777" w:rsidR="0055463C" w:rsidRDefault="002F7FB6" w:rsidP="004413D2">
            <w:pPr>
              <w:pStyle w:val="Tabellcell"/>
            </w:pPr>
            <w:r>
              <w:t>Läkare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CFF487F" w14:textId="77777777" w:rsidR="0055463C" w:rsidRDefault="002F7FB6" w:rsidP="004413D2">
            <w:pPr>
              <w:pStyle w:val="Tabellcell"/>
              <w:jc w:val="right"/>
            </w:pPr>
            <w:r>
              <w:t>906,2</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88D26AD" w14:textId="77777777" w:rsidR="0055463C" w:rsidRDefault="002F7FB6" w:rsidP="004413D2">
            <w:pPr>
              <w:pStyle w:val="Tabellcell"/>
              <w:jc w:val="right"/>
            </w:pPr>
            <w:r>
              <w:t>161,3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A117C1B" w14:textId="77777777" w:rsidR="0055463C" w:rsidRDefault="002F7FB6" w:rsidP="004413D2">
            <w:pPr>
              <w:pStyle w:val="Tabellcell"/>
              <w:jc w:val="right"/>
            </w:pPr>
            <w:r>
              <w:t>1 067,5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D32008" w14:textId="77777777" w:rsidR="0055463C" w:rsidRDefault="002F7FB6" w:rsidP="004413D2">
            <w:pPr>
              <w:pStyle w:val="Tabellcell"/>
              <w:jc w:val="right"/>
            </w:pPr>
            <w:r>
              <w:t>907,6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D808F13" w14:textId="77777777" w:rsidR="0055463C" w:rsidRDefault="002F7FB6" w:rsidP="004413D2">
            <w:pPr>
              <w:pStyle w:val="Tabellcell"/>
              <w:jc w:val="right"/>
            </w:pPr>
            <w:r>
              <w:t>175,4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FDA046" w14:textId="77777777" w:rsidR="0055463C" w:rsidRDefault="002F7FB6" w:rsidP="004413D2">
            <w:pPr>
              <w:pStyle w:val="Tabellcell"/>
              <w:jc w:val="right"/>
            </w:pPr>
            <w:r>
              <w:t>1 083,1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7FA6523"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C06C309" w14:textId="77777777" w:rsidR="0055463C" w:rsidRDefault="002F7FB6" w:rsidP="004413D2">
            <w:pPr>
              <w:pStyle w:val="Tabellcell"/>
              <w:jc w:val="right"/>
            </w:pPr>
            <w:r>
              <w:t>-14,1</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A750983" w14:textId="77777777" w:rsidR="0055463C" w:rsidRDefault="002F7FB6" w:rsidP="004413D2">
            <w:pPr>
              <w:pStyle w:val="Tabellcell"/>
              <w:jc w:val="right"/>
            </w:pPr>
            <w:r>
              <w:t>-15,6</w:t>
            </w:r>
          </w:p>
        </w:tc>
      </w:tr>
      <w:tr w:rsidR="007E5A01" w14:paraId="1A6308FD"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8E0D9BC" w14:textId="77777777" w:rsidR="0055463C" w:rsidRDefault="002F7FB6" w:rsidP="004413D2">
            <w:pPr>
              <w:pStyle w:val="Tabellcell"/>
            </w:pPr>
            <w:r>
              <w:t>Lärare o annan pedagog</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50DCC86" w14:textId="77777777" w:rsidR="0055463C" w:rsidRDefault="002F7FB6" w:rsidP="004413D2">
            <w:pPr>
              <w:pStyle w:val="Tabellcell"/>
              <w:jc w:val="right"/>
            </w:pPr>
            <w:r>
              <w:t>20,8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D6C189B"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6F8C9C0" w14:textId="77777777" w:rsidR="0055463C" w:rsidRDefault="002F7FB6" w:rsidP="004413D2">
            <w:pPr>
              <w:pStyle w:val="Tabellcell"/>
              <w:jc w:val="right"/>
            </w:pPr>
            <w:r>
              <w:t>21,8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60A39E" w14:textId="77777777" w:rsidR="0055463C" w:rsidRDefault="002F7FB6" w:rsidP="004413D2">
            <w:pPr>
              <w:pStyle w:val="Tabellcell"/>
              <w:jc w:val="right"/>
            </w:pPr>
            <w:r>
              <w:t>23,5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371A835" w14:textId="77777777" w:rsidR="0055463C" w:rsidRDefault="002F7FB6" w:rsidP="004413D2">
            <w:pPr>
              <w:pStyle w:val="Tabellcell"/>
              <w:jc w:val="right"/>
            </w:pPr>
            <w:r>
              <w:t>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4EE1DB" w14:textId="77777777" w:rsidR="0055463C" w:rsidRDefault="002F7FB6" w:rsidP="004413D2">
            <w:pPr>
              <w:pStyle w:val="Tabellcell"/>
              <w:jc w:val="right"/>
            </w:pPr>
            <w:r>
              <w:t>25,1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F3B57E9" w14:textId="77777777" w:rsidR="0055463C" w:rsidRDefault="002F7FB6" w:rsidP="004413D2">
            <w:pPr>
              <w:pStyle w:val="Tabellcell"/>
              <w:jc w:val="right"/>
            </w:pPr>
            <w:r>
              <w:t>-2,7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A87F2F"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523D304" w14:textId="77777777" w:rsidR="0055463C" w:rsidRDefault="002F7FB6" w:rsidP="004413D2">
            <w:pPr>
              <w:pStyle w:val="Tabellcell"/>
              <w:jc w:val="right"/>
            </w:pPr>
            <w:r>
              <w:t>-3,3</w:t>
            </w:r>
          </w:p>
        </w:tc>
      </w:tr>
      <w:tr w:rsidR="007E5A01" w14:paraId="714D440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645C95CB" w14:textId="77777777" w:rsidR="0055463C" w:rsidRDefault="002F7FB6" w:rsidP="004413D2">
            <w:pPr>
              <w:pStyle w:val="Tabellcell"/>
            </w:pPr>
            <w:r>
              <w:t>Medicinsk vårdadministratör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EEB7C50" w14:textId="77777777" w:rsidR="0055463C" w:rsidRDefault="002F7FB6" w:rsidP="004413D2">
            <w:pPr>
              <w:pStyle w:val="Tabellcell"/>
              <w:jc w:val="right"/>
            </w:pPr>
            <w:r>
              <w:t>508,7</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B0CF4A9" w14:textId="77777777" w:rsidR="0055463C" w:rsidRDefault="002F7FB6" w:rsidP="004413D2">
            <w:pPr>
              <w:pStyle w:val="Tabellcell"/>
              <w:jc w:val="right"/>
            </w:pPr>
            <w:r>
              <w:t>10,9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B12CAF0" w14:textId="77777777" w:rsidR="0055463C" w:rsidRDefault="002F7FB6" w:rsidP="004413D2">
            <w:pPr>
              <w:pStyle w:val="Tabellcell"/>
              <w:jc w:val="right"/>
            </w:pPr>
            <w:r>
              <w:t>519,6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B004756" w14:textId="77777777" w:rsidR="0055463C" w:rsidRDefault="002F7FB6" w:rsidP="004413D2">
            <w:pPr>
              <w:pStyle w:val="Tabellcell"/>
              <w:jc w:val="right"/>
            </w:pPr>
            <w:r>
              <w:t>527,3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BD6251" w14:textId="77777777" w:rsidR="0055463C" w:rsidRDefault="002F7FB6" w:rsidP="004413D2">
            <w:pPr>
              <w:pStyle w:val="Tabellcell"/>
              <w:jc w:val="right"/>
            </w:pPr>
            <w:r>
              <w:t>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71A07C" w14:textId="77777777" w:rsidR="0055463C" w:rsidRDefault="002F7FB6" w:rsidP="004413D2">
            <w:pPr>
              <w:pStyle w:val="Tabellcell"/>
              <w:jc w:val="right"/>
            </w:pPr>
            <w:r>
              <w:t>529,8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266D9E" w14:textId="77777777" w:rsidR="0055463C" w:rsidRDefault="002F7FB6" w:rsidP="004413D2">
            <w:pPr>
              <w:pStyle w:val="Tabellcell"/>
              <w:jc w:val="right"/>
            </w:pPr>
            <w:r>
              <w:t>-18,6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48258E" w14:textId="77777777" w:rsidR="0055463C" w:rsidRDefault="002F7FB6" w:rsidP="004413D2">
            <w:pPr>
              <w:pStyle w:val="Tabellcell"/>
              <w:jc w:val="right"/>
            </w:pPr>
            <w:r>
              <w:t>8,4</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5D5ACA7" w14:textId="77777777" w:rsidR="0055463C" w:rsidRDefault="002F7FB6" w:rsidP="004413D2">
            <w:pPr>
              <w:pStyle w:val="Tabellcell"/>
              <w:jc w:val="right"/>
            </w:pPr>
            <w:r>
              <w:t>-10,2</w:t>
            </w:r>
          </w:p>
        </w:tc>
      </w:tr>
      <w:tr w:rsidR="007E5A01" w14:paraId="4E279105"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3C36C330" w14:textId="77777777" w:rsidR="0055463C" w:rsidRDefault="002F7FB6" w:rsidP="004413D2">
            <w:pPr>
              <w:pStyle w:val="Tabellcell"/>
            </w:pPr>
            <w:r>
              <w:t>Psykolog/ PTP-psykolog</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BEAE6C6" w14:textId="77777777" w:rsidR="0055463C" w:rsidRDefault="002F7FB6" w:rsidP="004413D2">
            <w:pPr>
              <w:pStyle w:val="Tabellcell"/>
              <w:jc w:val="right"/>
            </w:pPr>
            <w:r>
              <w:t>149,6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DA407B5" w14:textId="77777777" w:rsidR="0055463C" w:rsidRDefault="002F7FB6" w:rsidP="004413D2">
            <w:pPr>
              <w:pStyle w:val="Tabellcell"/>
              <w:jc w:val="right"/>
            </w:pPr>
            <w:r>
              <w:t>12,6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8C8730F" w14:textId="77777777" w:rsidR="0055463C" w:rsidRDefault="002F7FB6" w:rsidP="004413D2">
            <w:pPr>
              <w:pStyle w:val="Tabellcell"/>
              <w:jc w:val="right"/>
            </w:pPr>
            <w:r>
              <w:t>162,2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CF2EB26" w14:textId="77777777" w:rsidR="0055463C" w:rsidRDefault="002F7FB6" w:rsidP="004413D2">
            <w:pPr>
              <w:pStyle w:val="Tabellcell"/>
              <w:jc w:val="right"/>
            </w:pPr>
            <w:r>
              <w:t>147,4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3415CE" w14:textId="77777777" w:rsidR="0055463C" w:rsidRDefault="002F7FB6" w:rsidP="004413D2">
            <w:pPr>
              <w:pStyle w:val="Tabellcell"/>
              <w:jc w:val="right"/>
            </w:pPr>
            <w:r>
              <w:t>20,8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F354331" w14:textId="77777777" w:rsidR="0055463C" w:rsidRDefault="002F7FB6" w:rsidP="004413D2">
            <w:pPr>
              <w:pStyle w:val="Tabellcell"/>
              <w:jc w:val="right"/>
            </w:pPr>
            <w:r>
              <w:t>168,2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5FBA51" w14:textId="77777777" w:rsidR="0055463C" w:rsidRDefault="002F7FB6" w:rsidP="004413D2">
            <w:pPr>
              <w:pStyle w:val="Tabellcell"/>
              <w:jc w:val="right"/>
            </w:pPr>
            <w:r>
              <w:t>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7B97A9" w14:textId="77777777" w:rsidR="0055463C" w:rsidRDefault="002F7FB6" w:rsidP="004413D2">
            <w:pPr>
              <w:pStyle w:val="Tabellcell"/>
              <w:jc w:val="right"/>
            </w:pPr>
            <w:r>
              <w:t>-8,2</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875E6E4" w14:textId="77777777" w:rsidR="0055463C" w:rsidRDefault="002F7FB6" w:rsidP="004413D2">
            <w:pPr>
              <w:pStyle w:val="Tabellcell"/>
              <w:jc w:val="right"/>
            </w:pPr>
            <w:r>
              <w:t>-6,0</w:t>
            </w:r>
          </w:p>
        </w:tc>
      </w:tr>
      <w:tr w:rsidR="007E5A01" w14:paraId="63C68A15"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EF33EA3" w14:textId="77777777" w:rsidR="0055463C" w:rsidRDefault="002F7FB6" w:rsidP="004413D2">
            <w:pPr>
              <w:pStyle w:val="Tabellcell"/>
            </w:pPr>
            <w:r>
              <w:t>Sjukgymnast/ fysioterapeut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4B6DA8B" w14:textId="77777777" w:rsidR="0055463C" w:rsidRDefault="002F7FB6" w:rsidP="004413D2">
            <w:pPr>
              <w:pStyle w:val="Tabellcell"/>
              <w:jc w:val="right"/>
            </w:pPr>
            <w:r>
              <w:t>201,6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5EACC7A" w14:textId="77777777" w:rsidR="0055463C" w:rsidRDefault="002F7FB6" w:rsidP="004413D2">
            <w:pPr>
              <w:pStyle w:val="Tabellcell"/>
              <w:jc w:val="right"/>
            </w:pPr>
            <w:r>
              <w:t>6,5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BB3572F" w14:textId="77777777" w:rsidR="0055463C" w:rsidRDefault="002F7FB6" w:rsidP="004413D2">
            <w:pPr>
              <w:pStyle w:val="Tabellcell"/>
              <w:jc w:val="right"/>
            </w:pPr>
            <w:r>
              <w:t>208,1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249160" w14:textId="77777777" w:rsidR="0055463C" w:rsidRDefault="002F7FB6" w:rsidP="004413D2">
            <w:pPr>
              <w:pStyle w:val="Tabellcell"/>
              <w:jc w:val="right"/>
            </w:pPr>
            <w:r>
              <w:t>219,3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E9C78C"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991E20" w14:textId="77777777" w:rsidR="0055463C" w:rsidRDefault="002F7FB6" w:rsidP="004413D2">
            <w:pPr>
              <w:pStyle w:val="Tabellcell"/>
              <w:jc w:val="right"/>
            </w:pPr>
            <w:r>
              <w:t>220,3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3258A6B" w14:textId="77777777" w:rsidR="0055463C" w:rsidRDefault="002F7FB6" w:rsidP="004413D2">
            <w:pPr>
              <w:pStyle w:val="Tabellcell"/>
              <w:jc w:val="right"/>
            </w:pPr>
            <w:r>
              <w:t>-17,7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3BE7B7" w14:textId="77777777" w:rsidR="0055463C" w:rsidRDefault="002F7FB6" w:rsidP="004413D2">
            <w:pPr>
              <w:pStyle w:val="Tabellcell"/>
              <w:jc w:val="right"/>
            </w:pPr>
            <w:r>
              <w:t>5,5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F351DD6" w14:textId="77777777" w:rsidR="0055463C" w:rsidRDefault="002F7FB6" w:rsidP="004413D2">
            <w:pPr>
              <w:pStyle w:val="Tabellcell"/>
              <w:jc w:val="right"/>
            </w:pPr>
            <w:r>
              <w:t>-12,1</w:t>
            </w:r>
          </w:p>
        </w:tc>
      </w:tr>
      <w:tr w:rsidR="007E5A01" w14:paraId="16EE07F5"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2AC44D5" w14:textId="77777777" w:rsidR="0055463C" w:rsidRDefault="002F7FB6" w:rsidP="004413D2">
            <w:pPr>
              <w:pStyle w:val="Tabellcell"/>
            </w:pPr>
            <w:r>
              <w:t>Sjuksköterska-allmän</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5D98D3A" w14:textId="77777777" w:rsidR="0055463C" w:rsidRDefault="002F7FB6" w:rsidP="004413D2">
            <w:pPr>
              <w:pStyle w:val="Tabellcell"/>
              <w:jc w:val="right"/>
            </w:pPr>
            <w:r>
              <w:t>1 315,1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60BA87C" w14:textId="77777777" w:rsidR="0055463C" w:rsidRDefault="002F7FB6" w:rsidP="004413D2">
            <w:pPr>
              <w:pStyle w:val="Tabellcell"/>
              <w:jc w:val="right"/>
            </w:pPr>
            <w:r>
              <w:t>17,9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84B82A7" w14:textId="77777777" w:rsidR="0055463C" w:rsidRDefault="002F7FB6" w:rsidP="004413D2">
            <w:pPr>
              <w:pStyle w:val="Tabellcell"/>
              <w:jc w:val="right"/>
            </w:pPr>
            <w:r>
              <w:t>1 333,0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3DFFFD5" w14:textId="77777777" w:rsidR="0055463C" w:rsidRDefault="002F7FB6" w:rsidP="004413D2">
            <w:pPr>
              <w:pStyle w:val="Tabellcell"/>
              <w:jc w:val="right"/>
            </w:pPr>
            <w:r>
              <w:t>1 289,4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666CF1" w14:textId="77777777" w:rsidR="0055463C" w:rsidRDefault="002F7FB6" w:rsidP="004413D2">
            <w:pPr>
              <w:pStyle w:val="Tabellcell"/>
              <w:jc w:val="right"/>
            </w:pPr>
            <w:r>
              <w:t>9,2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6E15DF" w14:textId="77777777" w:rsidR="0055463C" w:rsidRDefault="002F7FB6" w:rsidP="004413D2">
            <w:pPr>
              <w:pStyle w:val="Tabellcell"/>
              <w:jc w:val="right"/>
            </w:pPr>
            <w:r>
              <w:t>1 298,6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949C7F5" w14:textId="77777777" w:rsidR="0055463C" w:rsidRDefault="002F7FB6" w:rsidP="004413D2">
            <w:pPr>
              <w:pStyle w:val="Tabellcell"/>
              <w:jc w:val="right"/>
            </w:pPr>
            <w:r>
              <w:t>25,7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88C178" w14:textId="77777777" w:rsidR="0055463C" w:rsidRDefault="002F7FB6" w:rsidP="004413D2">
            <w:pPr>
              <w:pStyle w:val="Tabellcell"/>
              <w:jc w:val="right"/>
            </w:pPr>
            <w:r>
              <w:t>8,7</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F72ECAA" w14:textId="77777777" w:rsidR="0055463C" w:rsidRDefault="002F7FB6" w:rsidP="004413D2">
            <w:pPr>
              <w:pStyle w:val="Tabellcell"/>
              <w:jc w:val="right"/>
            </w:pPr>
            <w:r>
              <w:t>34,4</w:t>
            </w:r>
          </w:p>
        </w:tc>
      </w:tr>
      <w:tr w:rsidR="007E5A01" w14:paraId="63439920"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4B3FF72" w14:textId="77777777" w:rsidR="0055463C" w:rsidRDefault="002F7FB6" w:rsidP="004413D2">
            <w:pPr>
              <w:pStyle w:val="Tabellcell"/>
            </w:pPr>
            <w:r>
              <w:t>Spec-ssk/ barnm/ röntgenssk</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85B9028" w14:textId="77777777" w:rsidR="0055463C" w:rsidRDefault="002F7FB6" w:rsidP="004413D2">
            <w:pPr>
              <w:pStyle w:val="Tabellcell"/>
              <w:jc w:val="right"/>
            </w:pPr>
            <w:r>
              <w:t>1 133,6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BB61CE7" w14:textId="77777777" w:rsidR="0055463C" w:rsidRDefault="002F7FB6" w:rsidP="004413D2">
            <w:pPr>
              <w:pStyle w:val="Tabellcell"/>
              <w:jc w:val="right"/>
            </w:pPr>
            <w:r>
              <w:t>6,4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47FC9F9" w14:textId="77777777" w:rsidR="0055463C" w:rsidRDefault="002F7FB6" w:rsidP="004413D2">
            <w:pPr>
              <w:pStyle w:val="Tabellcell"/>
              <w:jc w:val="right"/>
            </w:pPr>
            <w:r>
              <w:t>1 140,0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741945" w14:textId="77777777" w:rsidR="0055463C" w:rsidRDefault="002F7FB6" w:rsidP="004413D2">
            <w:pPr>
              <w:pStyle w:val="Tabellcell"/>
              <w:jc w:val="right"/>
            </w:pPr>
            <w:r>
              <w:t>1 119,6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FA2E4D" w14:textId="77777777" w:rsidR="0055463C" w:rsidRDefault="002F7FB6" w:rsidP="004413D2">
            <w:pPr>
              <w:pStyle w:val="Tabellcell"/>
              <w:jc w:val="right"/>
            </w:pPr>
            <w:r>
              <w:t>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CF2FB2" w14:textId="77777777" w:rsidR="0055463C" w:rsidRDefault="002F7FB6" w:rsidP="004413D2">
            <w:pPr>
              <w:pStyle w:val="Tabellcell"/>
              <w:jc w:val="right"/>
            </w:pPr>
            <w:r>
              <w:t>1 127,2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656C78" w14:textId="77777777" w:rsidR="0055463C" w:rsidRDefault="002F7FB6" w:rsidP="004413D2">
            <w:pPr>
              <w:pStyle w:val="Tabellcell"/>
              <w:jc w:val="right"/>
            </w:pPr>
            <w:r>
              <w:t>14,0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FF2942" w14:textId="77777777" w:rsidR="0055463C" w:rsidRDefault="002F7FB6" w:rsidP="004413D2">
            <w:pPr>
              <w:pStyle w:val="Tabellcell"/>
              <w:jc w:val="right"/>
            </w:pPr>
            <w:r>
              <w:t>-1,2</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8DEB7F3" w14:textId="77777777" w:rsidR="0055463C" w:rsidRDefault="002F7FB6" w:rsidP="004413D2">
            <w:pPr>
              <w:pStyle w:val="Tabellcell"/>
              <w:jc w:val="right"/>
            </w:pPr>
            <w:r>
              <w:t>12,8</w:t>
            </w:r>
          </w:p>
        </w:tc>
      </w:tr>
      <w:tr w:rsidR="007E5A01" w14:paraId="0F9000D6"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33565524" w14:textId="77777777" w:rsidR="0055463C" w:rsidRDefault="002F7FB6" w:rsidP="004413D2">
            <w:pPr>
              <w:pStyle w:val="Tabellcell"/>
            </w:pPr>
            <w:r>
              <w:t>Tandhygienist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20D0ADE" w14:textId="77777777" w:rsidR="0055463C" w:rsidRDefault="002F7FB6" w:rsidP="004413D2">
            <w:pPr>
              <w:pStyle w:val="Tabellcell"/>
              <w:jc w:val="right"/>
            </w:pPr>
            <w:r>
              <w:t>4,8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9669063"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EBDE01D" w14:textId="77777777" w:rsidR="0055463C" w:rsidRDefault="002F7FB6" w:rsidP="004413D2">
            <w:pPr>
              <w:pStyle w:val="Tabellcell"/>
              <w:jc w:val="right"/>
            </w:pPr>
            <w:r>
              <w:t>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4B6A37" w14:textId="77777777" w:rsidR="0055463C" w:rsidRDefault="002F7FB6" w:rsidP="004413D2">
            <w:pPr>
              <w:pStyle w:val="Tabellcell"/>
              <w:jc w:val="right"/>
            </w:pPr>
            <w:r>
              <w:t>3,8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93683DD"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B6DA4DB" w14:textId="77777777" w:rsidR="0055463C" w:rsidRDefault="002F7FB6" w:rsidP="004413D2">
            <w:pPr>
              <w:pStyle w:val="Tabellcell"/>
              <w:jc w:val="right"/>
            </w:pPr>
            <w:r>
              <w:t>3,8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5A2ACB"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628814B"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AF4E207" w14:textId="77777777" w:rsidR="0055463C" w:rsidRDefault="002F7FB6" w:rsidP="004413D2">
            <w:pPr>
              <w:pStyle w:val="Tabellcell"/>
              <w:jc w:val="right"/>
            </w:pPr>
            <w:r>
              <w:t>1,0</w:t>
            </w:r>
          </w:p>
        </w:tc>
      </w:tr>
      <w:tr w:rsidR="007E5A01" w14:paraId="6CA16F6A"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27CC080" w14:textId="77777777" w:rsidR="0055463C" w:rsidRDefault="002F7FB6" w:rsidP="004413D2">
            <w:pPr>
              <w:pStyle w:val="Tabellcell"/>
            </w:pPr>
            <w:r>
              <w:t>Tandläkare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6F1AF2A" w14:textId="77777777" w:rsidR="0055463C" w:rsidRDefault="002F7FB6" w:rsidP="004413D2">
            <w:pPr>
              <w:pStyle w:val="Tabellcell"/>
              <w:jc w:val="right"/>
            </w:pPr>
            <w:r>
              <w:t>9,7</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0D9AEBC"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A1118EB" w14:textId="77777777" w:rsidR="0055463C" w:rsidRDefault="002F7FB6" w:rsidP="004413D2">
            <w:pPr>
              <w:pStyle w:val="Tabellcell"/>
              <w:jc w:val="right"/>
            </w:pPr>
            <w:r>
              <w:t>9,7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F5D92B" w14:textId="77777777" w:rsidR="0055463C" w:rsidRDefault="002F7FB6" w:rsidP="004413D2">
            <w:pPr>
              <w:pStyle w:val="Tabellcell"/>
              <w:jc w:val="right"/>
            </w:pPr>
            <w:r>
              <w:t>8,7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9932BE"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63C80FC" w14:textId="77777777" w:rsidR="0055463C" w:rsidRDefault="002F7FB6" w:rsidP="004413D2">
            <w:pPr>
              <w:pStyle w:val="Tabellcell"/>
              <w:jc w:val="right"/>
            </w:pPr>
            <w:r>
              <w:t>9,7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2D14D8"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857F61"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2748F12" w14:textId="77777777" w:rsidR="0055463C" w:rsidRDefault="002F7FB6" w:rsidP="004413D2">
            <w:pPr>
              <w:pStyle w:val="Tabellcell"/>
              <w:jc w:val="right"/>
            </w:pPr>
            <w:r>
              <w:t>0,0</w:t>
            </w:r>
          </w:p>
        </w:tc>
      </w:tr>
      <w:tr w:rsidR="007E5A01" w14:paraId="2959036C"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83C3976" w14:textId="77777777" w:rsidR="0055463C" w:rsidRDefault="002F7FB6" w:rsidP="004413D2">
            <w:pPr>
              <w:pStyle w:val="Tabellcell"/>
            </w:pPr>
            <w:r>
              <w:t>Tandsköterska o ortodontiass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9751267" w14:textId="77777777" w:rsidR="0055463C" w:rsidRDefault="002F7FB6" w:rsidP="004413D2">
            <w:pPr>
              <w:pStyle w:val="Tabellcell"/>
              <w:jc w:val="right"/>
            </w:pPr>
            <w:r>
              <w:t>10,9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B4FA52C"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9808C2E" w14:textId="77777777" w:rsidR="0055463C" w:rsidRDefault="002F7FB6" w:rsidP="004413D2">
            <w:pPr>
              <w:pStyle w:val="Tabellcell"/>
              <w:jc w:val="right"/>
            </w:pPr>
            <w:r>
              <w:t>10,9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8EC304" w14:textId="77777777" w:rsidR="0055463C" w:rsidRDefault="002F7FB6" w:rsidP="004413D2">
            <w:pPr>
              <w:pStyle w:val="Tabellcell"/>
              <w:jc w:val="right"/>
            </w:pPr>
            <w:r>
              <w:t>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6DC1F10"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A05B8B" w14:textId="77777777" w:rsidR="0055463C" w:rsidRDefault="002F7FB6" w:rsidP="004413D2">
            <w:pPr>
              <w:pStyle w:val="Tabellcell"/>
              <w:jc w:val="right"/>
            </w:pPr>
            <w:r>
              <w:t>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3E495D9"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558212"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26BB704" w14:textId="77777777" w:rsidR="0055463C" w:rsidRDefault="002F7FB6" w:rsidP="004413D2">
            <w:pPr>
              <w:pStyle w:val="Tabellcell"/>
              <w:jc w:val="right"/>
            </w:pPr>
            <w:r>
              <w:t>1,0</w:t>
            </w:r>
          </w:p>
        </w:tc>
      </w:tr>
      <w:tr w:rsidR="007E5A01" w14:paraId="55672CD0"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6E52086" w14:textId="77777777" w:rsidR="0055463C" w:rsidRDefault="002F7FB6" w:rsidP="004413D2">
            <w:pPr>
              <w:pStyle w:val="Tabellcell"/>
            </w:pPr>
            <w:r>
              <w:t>Teckenspråkstolk</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F1D89CD" w14:textId="77777777" w:rsidR="0055463C" w:rsidRDefault="002F7FB6" w:rsidP="004413D2">
            <w:pPr>
              <w:pStyle w:val="Tabellcell"/>
              <w:jc w:val="right"/>
            </w:pPr>
            <w:r>
              <w:t>45,1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B3C3E23"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128952F" w14:textId="77777777" w:rsidR="0055463C" w:rsidRDefault="002F7FB6" w:rsidP="004413D2">
            <w:pPr>
              <w:pStyle w:val="Tabellcell"/>
              <w:jc w:val="right"/>
            </w:pPr>
            <w:r>
              <w:t>47,1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F02F6D" w14:textId="77777777" w:rsidR="0055463C" w:rsidRDefault="002F7FB6" w:rsidP="004413D2">
            <w:pPr>
              <w:pStyle w:val="Tabellcell"/>
              <w:jc w:val="right"/>
            </w:pPr>
            <w:r>
              <w:t>48,6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582C1B" w14:textId="77777777" w:rsidR="0055463C" w:rsidRDefault="002F7FB6" w:rsidP="004413D2">
            <w:pPr>
              <w:pStyle w:val="Tabellcell"/>
              <w:jc w:val="right"/>
            </w:pPr>
            <w:r>
              <w:t>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A0FAE7" w14:textId="77777777" w:rsidR="0055463C" w:rsidRDefault="002F7FB6" w:rsidP="004413D2">
            <w:pPr>
              <w:pStyle w:val="Tabellcell"/>
              <w:jc w:val="right"/>
            </w:pPr>
            <w:r>
              <w:t>51,8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C62364" w14:textId="77777777" w:rsidR="0055463C" w:rsidRDefault="002F7FB6" w:rsidP="004413D2">
            <w:pPr>
              <w:pStyle w:val="Tabellcell"/>
              <w:jc w:val="right"/>
            </w:pPr>
            <w:r>
              <w:t>-3,5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48AB5D" w14:textId="77777777" w:rsidR="0055463C" w:rsidRDefault="002F7FB6" w:rsidP="004413D2">
            <w:pPr>
              <w:pStyle w:val="Tabellcell"/>
              <w:jc w:val="right"/>
            </w:pPr>
            <w:r>
              <w:t>-1,2</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EE2FF41" w14:textId="77777777" w:rsidR="0055463C" w:rsidRDefault="002F7FB6" w:rsidP="004413D2">
            <w:pPr>
              <w:pStyle w:val="Tabellcell"/>
              <w:jc w:val="right"/>
            </w:pPr>
            <w:r>
              <w:t>-4,7</w:t>
            </w:r>
          </w:p>
        </w:tc>
      </w:tr>
      <w:tr w:rsidR="007E5A01" w14:paraId="72BEB87A"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22F1D59" w14:textId="77777777" w:rsidR="0055463C" w:rsidRDefault="002F7FB6" w:rsidP="004413D2">
            <w:pPr>
              <w:pStyle w:val="Tabellcell"/>
            </w:pPr>
            <w:r>
              <w:t>Usk/sköt/barnsköt/</w:t>
            </w:r>
            <w:r>
              <w:t>ambulanssjv</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485CDDB" w14:textId="77777777" w:rsidR="0055463C" w:rsidRDefault="002F7FB6" w:rsidP="004413D2">
            <w:pPr>
              <w:pStyle w:val="Tabellcell"/>
              <w:jc w:val="right"/>
            </w:pPr>
            <w:r>
              <w:t>1 289,4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C36FB09" w14:textId="77777777" w:rsidR="0055463C" w:rsidRDefault="002F7FB6" w:rsidP="004413D2">
            <w:pPr>
              <w:pStyle w:val="Tabellcell"/>
              <w:jc w:val="right"/>
            </w:pPr>
            <w:r>
              <w:t>58,0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449761E" w14:textId="77777777" w:rsidR="0055463C" w:rsidRDefault="002F7FB6" w:rsidP="004413D2">
            <w:pPr>
              <w:pStyle w:val="Tabellcell"/>
              <w:jc w:val="right"/>
            </w:pPr>
            <w:r>
              <w:t>1 347,3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451B76" w14:textId="77777777" w:rsidR="0055463C" w:rsidRDefault="002F7FB6" w:rsidP="004413D2">
            <w:pPr>
              <w:pStyle w:val="Tabellcell"/>
              <w:jc w:val="right"/>
            </w:pPr>
            <w:r>
              <w:t>1 323,1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3B7168" w14:textId="77777777" w:rsidR="0055463C" w:rsidRDefault="002F7FB6" w:rsidP="004413D2">
            <w:pPr>
              <w:pStyle w:val="Tabellcell"/>
              <w:jc w:val="right"/>
            </w:pPr>
            <w:r>
              <w:t>51,6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A7A8012" w14:textId="77777777" w:rsidR="0055463C" w:rsidRDefault="002F7FB6" w:rsidP="004413D2">
            <w:pPr>
              <w:pStyle w:val="Tabellcell"/>
              <w:jc w:val="right"/>
            </w:pPr>
            <w:r>
              <w:t>1 374,7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88FEB7D" w14:textId="77777777" w:rsidR="0055463C" w:rsidRDefault="002F7FB6" w:rsidP="004413D2">
            <w:pPr>
              <w:pStyle w:val="Tabellcell"/>
              <w:jc w:val="right"/>
            </w:pPr>
            <w:r>
              <w:t>-33,8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449CFAF" w14:textId="77777777" w:rsidR="0055463C" w:rsidRDefault="002F7FB6" w:rsidP="004413D2">
            <w:pPr>
              <w:pStyle w:val="Tabellcell"/>
              <w:jc w:val="right"/>
            </w:pPr>
            <w:r>
              <w:t>6,4</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EB14C08" w14:textId="77777777" w:rsidR="0055463C" w:rsidRDefault="002F7FB6" w:rsidP="004413D2">
            <w:pPr>
              <w:pStyle w:val="Tabellcell"/>
              <w:jc w:val="right"/>
            </w:pPr>
            <w:r>
              <w:t>-27,4</w:t>
            </w:r>
          </w:p>
        </w:tc>
      </w:tr>
      <w:tr w:rsidR="007E5A01" w14:paraId="38A1CE1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9B81DFA" w14:textId="77777777" w:rsidR="0055463C" w:rsidRDefault="002F7FB6" w:rsidP="004413D2">
            <w:pPr>
              <w:pStyle w:val="Tabellcell"/>
            </w:pPr>
            <w:r>
              <w:lastRenderedPageBreak/>
              <w:t>Vaktmästare o förrådsarbetare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762CAD3" w14:textId="77777777" w:rsidR="0055463C" w:rsidRDefault="002F7FB6" w:rsidP="004413D2">
            <w:pPr>
              <w:pStyle w:val="Tabellcell"/>
              <w:jc w:val="right"/>
            </w:pPr>
            <w:r>
              <w:t>16,5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40BD3AD"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4C45137" w14:textId="77777777" w:rsidR="0055463C" w:rsidRDefault="002F7FB6" w:rsidP="004413D2">
            <w:pPr>
              <w:pStyle w:val="Tabellcell"/>
              <w:jc w:val="right"/>
            </w:pPr>
            <w:r>
              <w:t>16,5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6C7BC1" w14:textId="77777777" w:rsidR="0055463C" w:rsidRDefault="002F7FB6" w:rsidP="004413D2">
            <w:pPr>
              <w:pStyle w:val="Tabellcell"/>
              <w:jc w:val="right"/>
            </w:pPr>
            <w:r>
              <w:t>14,8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D46D9B"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67DD2FC" w14:textId="77777777" w:rsidR="0055463C" w:rsidRDefault="002F7FB6" w:rsidP="004413D2">
            <w:pPr>
              <w:pStyle w:val="Tabellcell"/>
              <w:jc w:val="right"/>
            </w:pPr>
            <w:r>
              <w:t>15,8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13FB2C" w14:textId="77777777" w:rsidR="0055463C" w:rsidRDefault="002F7FB6" w:rsidP="004413D2">
            <w:pPr>
              <w:pStyle w:val="Tabellcell"/>
              <w:jc w:val="right"/>
            </w:pPr>
            <w:r>
              <w:t>1,7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977080"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5C383BE" w14:textId="77777777" w:rsidR="0055463C" w:rsidRDefault="002F7FB6" w:rsidP="004413D2">
            <w:pPr>
              <w:pStyle w:val="Tabellcell"/>
              <w:jc w:val="right"/>
            </w:pPr>
            <w:r>
              <w:t>0,7</w:t>
            </w:r>
          </w:p>
        </w:tc>
      </w:tr>
      <w:tr w:rsidR="007E5A01" w14:paraId="2FF146F5"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326B24F0" w14:textId="77777777" w:rsidR="0055463C" w:rsidRDefault="002F7FB6" w:rsidP="004413D2">
            <w:pPr>
              <w:pStyle w:val="Tabellcell"/>
            </w:pPr>
            <w:r>
              <w:rPr>
                <w:b/>
              </w:rPr>
              <w:t>Summa</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374DEF5" w14:textId="77777777" w:rsidR="0055463C" w:rsidRDefault="002F7FB6" w:rsidP="004413D2">
            <w:pPr>
              <w:pStyle w:val="Tabellcell"/>
              <w:jc w:val="right"/>
            </w:pPr>
            <w:r>
              <w:rPr>
                <w:b/>
              </w:rPr>
              <w:t>7 265,5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59A39B1" w14:textId="77777777" w:rsidR="0055463C" w:rsidRDefault="002F7FB6" w:rsidP="004413D2">
            <w:pPr>
              <w:pStyle w:val="Tabellcell"/>
              <w:jc w:val="right"/>
            </w:pPr>
            <w:r>
              <w:rPr>
                <w:b/>
              </w:rPr>
              <w:t>356,9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8A4093A" w14:textId="77777777" w:rsidR="0055463C" w:rsidRDefault="002F7FB6" w:rsidP="004413D2">
            <w:pPr>
              <w:pStyle w:val="Tabellcell"/>
              <w:jc w:val="right"/>
            </w:pPr>
            <w:r>
              <w:rPr>
                <w:b/>
              </w:rPr>
              <w:t>7 622,0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02CC50" w14:textId="77777777" w:rsidR="0055463C" w:rsidRDefault="002F7FB6" w:rsidP="004413D2">
            <w:pPr>
              <w:pStyle w:val="Tabellcell"/>
              <w:jc w:val="right"/>
            </w:pPr>
            <w:r>
              <w:rPr>
                <w:b/>
              </w:rPr>
              <w:t>7 347,3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64F585" w14:textId="77777777" w:rsidR="0055463C" w:rsidRDefault="002F7FB6" w:rsidP="004413D2">
            <w:pPr>
              <w:pStyle w:val="Tabellcell"/>
              <w:jc w:val="right"/>
            </w:pPr>
            <w:r>
              <w:rPr>
                <w:b/>
              </w:rPr>
              <w:t>379,2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2BF511" w14:textId="77777777" w:rsidR="0055463C" w:rsidRDefault="002F7FB6" w:rsidP="004413D2">
            <w:pPr>
              <w:pStyle w:val="Tabellcell"/>
              <w:jc w:val="right"/>
            </w:pPr>
            <w:r>
              <w:rPr>
                <w:b/>
              </w:rPr>
              <w:t>7 726,2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65497E" w14:textId="77777777" w:rsidR="0055463C" w:rsidRDefault="002F7FB6" w:rsidP="004413D2">
            <w:pPr>
              <w:pStyle w:val="Tabellcell"/>
              <w:jc w:val="right"/>
            </w:pPr>
            <w:r>
              <w:rPr>
                <w:b/>
              </w:rPr>
              <w:t>-82,1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7C14915" w14:textId="77777777" w:rsidR="0055463C" w:rsidRDefault="002F7FB6" w:rsidP="004413D2">
            <w:pPr>
              <w:pStyle w:val="Tabellcell"/>
              <w:jc w:val="right"/>
            </w:pPr>
            <w:r>
              <w:rPr>
                <w:b/>
              </w:rPr>
              <w:t>-22,3</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D1D812C" w14:textId="77777777" w:rsidR="0055463C" w:rsidRDefault="002F7FB6" w:rsidP="004413D2">
            <w:pPr>
              <w:pStyle w:val="Tabellcell"/>
              <w:jc w:val="right"/>
            </w:pPr>
            <w:r>
              <w:rPr>
                <w:b/>
              </w:rPr>
              <w:t>-104,3</w:t>
            </w:r>
          </w:p>
        </w:tc>
      </w:tr>
      <w:tr w:rsidR="007E5A01" w14:paraId="5508C905" w14:textId="77777777" w:rsidTr="004413D2">
        <w:trPr>
          <w:cantSplit w:val="0"/>
        </w:trPr>
        <w:tc>
          <w:tcPr>
            <w:tcW w:w="9634" w:type="dxa"/>
            <w:gridSpan w:val="10"/>
            <w:tcBorders>
              <w:top w:val="single" w:sz="4" w:space="0" w:color="auto"/>
              <w:left w:val="nil"/>
              <w:bottom w:val="nil"/>
              <w:right w:val="nil"/>
            </w:tcBorders>
            <w:shd w:val="clear" w:color="auto" w:fill="FFFFFF"/>
            <w:vAlign w:val="center"/>
          </w:tcPr>
          <w:p w14:paraId="563BF3E7" w14:textId="77777777" w:rsidR="0055463C" w:rsidRDefault="002F7FB6" w:rsidP="004413D2">
            <w:pPr>
              <w:pStyle w:val="Tabellcell"/>
            </w:pPr>
            <w:r>
              <w:rPr>
                <w:i/>
              </w:rPr>
              <w:t>Definition: Årsarbetare exkl tjänstlediga utgår från sysselsättningsgrad (utifrån anställningsavtal) men exkluderar även tjänstledighet. En person som är anställd på 100% men som är tjänstledig 100% räknas som 0 årsarbetare. Är personen anställd på 100% och tjänstledig 50% räknas personen som 0,5 årsarbetare. Med tjänstledighet avses: Tjänstlediga för studier, Tjänstlediga utan lön, Föräldralediga, Offentliga uppdrag och Särskild angelägenhet.</w:t>
            </w:r>
          </w:p>
        </w:tc>
      </w:tr>
    </w:tbl>
    <w:p w14:paraId="4D14B86E" w14:textId="77777777" w:rsidR="0055463C" w:rsidRDefault="002F7FB6" w:rsidP="0055463C">
      <w:pPr>
        <w:pStyle w:val="BodyText"/>
        <w:widowControl w:val="0"/>
        <w:spacing w:before="160"/>
      </w:pPr>
      <w:r>
        <w:t xml:space="preserve">En stor del av förklaringen till den låga </w:t>
      </w:r>
      <w:r>
        <w:t>lönekostnadsutvecklingen är att antalet anställda minskat. Administrativa roller såsom handläggare har minskat mest sätt till antal och det är också här det tydligaste sparkravet legat. I övrigt finns en minskning av paramedicinsk personal medan sjuksköterskegruppen ökat. Rekryteringen av sjuksköterskor har generellt haft ett mer gynnsamt läge även om det fortsatt finns utmaningar inom vissa specialistkompetenser.</w:t>
      </w:r>
    </w:p>
    <w:p w14:paraId="2EF43837" w14:textId="77777777" w:rsidR="0055463C" w:rsidRDefault="002F7FB6" w:rsidP="0055463C">
      <w:pPr>
        <w:pStyle w:val="BodyText"/>
        <w:widowControl w:val="0"/>
      </w:pPr>
      <w:r>
        <w:t>Att undersköterska blivit en skyddad yrkestitel fortsätter påverka fördelningen mellan undersköterskor och biträdespersonal.</w:t>
      </w:r>
    </w:p>
    <w:p w14:paraId="6A1D712A" w14:textId="77777777" w:rsidR="0055463C" w:rsidRDefault="002F7FB6" w:rsidP="0055463C">
      <w:pPr>
        <w:pStyle w:val="Rubrik2"/>
      </w:pPr>
      <w:bookmarkStart w:id="42" w:name="_Toc188884839"/>
      <w:bookmarkStart w:id="43" w:name="_Toc188885096"/>
      <w:r>
        <w:t>Årsarbetare, faktiskt arbetad tid (nettoarbetstid + extra tid (mertid, övertid))</w:t>
      </w:r>
      <w:bookmarkEnd w:id="42"/>
      <w:bookmarkEnd w:id="43"/>
    </w:p>
    <w:tbl>
      <w:tblPr>
        <w:tblStyle w:val="Tabellrutnt"/>
        <w:tblOverlap w:val="never"/>
        <w:tblW w:w="0" w:type="auto"/>
        <w:tblLayout w:type="fixed"/>
        <w:tblLook w:val="04A0" w:firstRow="1" w:lastRow="0" w:firstColumn="1" w:lastColumn="0" w:noHBand="0" w:noVBand="1"/>
      </w:tblPr>
      <w:tblGrid>
        <w:gridCol w:w="1984"/>
        <w:gridCol w:w="850"/>
        <w:gridCol w:w="850"/>
        <w:gridCol w:w="850"/>
        <w:gridCol w:w="850"/>
        <w:gridCol w:w="850"/>
        <w:gridCol w:w="850"/>
        <w:gridCol w:w="850"/>
        <w:gridCol w:w="850"/>
        <w:gridCol w:w="850"/>
      </w:tblGrid>
      <w:tr w:rsidR="007E5A01" w14:paraId="22A766BD" w14:textId="77777777" w:rsidTr="004413D2">
        <w:trPr>
          <w:cantSplit w:val="0"/>
          <w:tblHeader/>
        </w:trPr>
        <w:tc>
          <w:tcPr>
            <w:tcW w:w="1984" w:type="dxa"/>
            <w:tcBorders>
              <w:top w:val="single" w:sz="4" w:space="0" w:color="auto"/>
              <w:left w:val="nil"/>
              <w:bottom w:val="single" w:sz="4" w:space="0" w:color="auto"/>
              <w:right w:val="single" w:sz="4" w:space="0" w:color="auto"/>
            </w:tcBorders>
            <w:shd w:val="clear" w:color="auto" w:fill="E1E9F2"/>
            <w:vAlign w:val="center"/>
          </w:tcPr>
          <w:p w14:paraId="068B5AA3" w14:textId="77777777" w:rsidR="0055463C" w:rsidRDefault="002F7FB6" w:rsidP="004413D2">
            <w:pPr>
              <w:pStyle w:val="Tabellcell"/>
            </w:pPr>
            <w:r>
              <w:rPr>
                <w:b/>
              </w:rPr>
              <w:t>Yrkesgrupp</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2B20D4CA" w14:textId="77777777" w:rsidR="0055463C" w:rsidRDefault="002F7FB6" w:rsidP="004413D2">
            <w:pPr>
              <w:pStyle w:val="Tabellcell"/>
              <w:jc w:val="center"/>
            </w:pPr>
            <w:r>
              <w:rPr>
                <w:b/>
              </w:rPr>
              <w:t>Årsarbetare, faktiskt arbetad tid, genomsnitt jan - dec 2024</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25901E5A" w14:textId="77777777" w:rsidR="0055463C" w:rsidRDefault="002F7FB6" w:rsidP="004413D2">
            <w:pPr>
              <w:pStyle w:val="Tabellcell"/>
              <w:jc w:val="center"/>
            </w:pPr>
            <w:r>
              <w:rPr>
                <w:b/>
              </w:rPr>
              <w:t>Årsarbetare, faktiskt arbetad tid, genomsnitt jan - dec 2023</w:t>
            </w:r>
          </w:p>
        </w:tc>
        <w:tc>
          <w:tcPr>
            <w:tcW w:w="2550" w:type="dxa"/>
            <w:gridSpan w:val="3"/>
            <w:tcBorders>
              <w:top w:val="single" w:sz="4" w:space="0" w:color="auto"/>
              <w:left w:val="single" w:sz="4" w:space="0" w:color="auto"/>
              <w:bottom w:val="single" w:sz="4" w:space="0" w:color="auto"/>
              <w:right w:val="nil"/>
            </w:tcBorders>
            <w:shd w:val="clear" w:color="auto" w:fill="E1E9F2"/>
            <w:vAlign w:val="center"/>
          </w:tcPr>
          <w:p w14:paraId="24E93BC9" w14:textId="77777777" w:rsidR="0055463C" w:rsidRDefault="002F7FB6" w:rsidP="004413D2">
            <w:pPr>
              <w:pStyle w:val="Tabellcell"/>
              <w:jc w:val="center"/>
            </w:pPr>
            <w:r>
              <w:rPr>
                <w:b/>
              </w:rPr>
              <w:t>Förändring</w:t>
            </w:r>
          </w:p>
        </w:tc>
      </w:tr>
      <w:tr w:rsidR="007E5A01" w14:paraId="30F09350"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B1D168A" w14:textId="77777777" w:rsidR="0055463C" w:rsidRDefault="0055463C" w:rsidP="004413D2">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5F6503F"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5716FDC"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BDCFED8" w14:textId="77777777" w:rsidR="0055463C" w:rsidRDefault="002F7FB6" w:rsidP="004413D2">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8299FF4"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FEA144F"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19C4D0" w14:textId="77777777" w:rsidR="0055463C" w:rsidRDefault="002F7FB6" w:rsidP="004413D2">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A0162F"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7FF2E0"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8954123" w14:textId="77777777" w:rsidR="0055463C" w:rsidRDefault="002F7FB6" w:rsidP="004413D2">
            <w:pPr>
              <w:pStyle w:val="Tabellcell"/>
              <w:jc w:val="center"/>
            </w:pPr>
            <w:r>
              <w:rPr>
                <w:b/>
              </w:rPr>
              <w:t>Totalt</w:t>
            </w:r>
          </w:p>
        </w:tc>
      </w:tr>
      <w:tr w:rsidR="007E5A01" w14:paraId="6D9950E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1850355D" w14:textId="77777777" w:rsidR="0055463C" w:rsidRDefault="0055463C" w:rsidP="004413D2">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81BE755" w14:textId="77777777" w:rsidR="0055463C" w:rsidRDefault="002F7FB6" w:rsidP="004413D2">
            <w:pPr>
              <w:pStyle w:val="Tabellcell"/>
              <w:jc w:val="right"/>
            </w:pPr>
            <w:r>
              <w:t>1,6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1868AB6" w14:textId="77777777" w:rsidR="0055463C" w:rsidRDefault="002F7FB6" w:rsidP="004413D2">
            <w:pPr>
              <w:pStyle w:val="Tabellcell"/>
              <w:jc w:val="right"/>
            </w:pPr>
            <w:r>
              <w:t>3,8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18431FF" w14:textId="77777777" w:rsidR="0055463C" w:rsidRDefault="002F7FB6" w:rsidP="004413D2">
            <w:pPr>
              <w:pStyle w:val="Tabellcell"/>
              <w:jc w:val="right"/>
            </w:pPr>
            <w:r>
              <w:t>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77EE139" w14:textId="77777777" w:rsidR="0055463C" w:rsidRDefault="002F7FB6" w:rsidP="004413D2">
            <w:pPr>
              <w:pStyle w:val="Tabellcell"/>
              <w:jc w:val="right"/>
            </w:pPr>
            <w:r>
              <w:t>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931C87" w14:textId="77777777" w:rsidR="0055463C" w:rsidRDefault="002F7FB6" w:rsidP="004413D2">
            <w:pPr>
              <w:pStyle w:val="Tabellcell"/>
              <w:jc w:val="right"/>
            </w:pPr>
            <w:r>
              <w:t>4,6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BA3233" w14:textId="77777777" w:rsidR="0055463C" w:rsidRDefault="002F7FB6" w:rsidP="004413D2">
            <w:pPr>
              <w:pStyle w:val="Tabellcell"/>
              <w:jc w:val="right"/>
            </w:pPr>
            <w:r>
              <w:t>8,1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248920"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AD45C1" w14:textId="77777777" w:rsidR="0055463C" w:rsidRDefault="002F7FB6" w:rsidP="004413D2">
            <w:pPr>
              <w:pStyle w:val="Tabellcell"/>
              <w:jc w:val="right"/>
            </w:pPr>
            <w:r>
              <w:t>-0,7</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F59A846" w14:textId="77777777" w:rsidR="0055463C" w:rsidRDefault="002F7FB6" w:rsidP="004413D2">
            <w:pPr>
              <w:pStyle w:val="Tabellcell"/>
              <w:jc w:val="right"/>
            </w:pPr>
            <w:r>
              <w:t>-2,7</w:t>
            </w:r>
          </w:p>
        </w:tc>
      </w:tr>
      <w:tr w:rsidR="007E5A01" w14:paraId="06EBBA9A"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DC0C492" w14:textId="77777777" w:rsidR="0055463C" w:rsidRDefault="002F7FB6" w:rsidP="004413D2">
            <w:pPr>
              <w:pStyle w:val="Tabellcell"/>
            </w:pPr>
            <w:r>
              <w:t>Administratör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741E031" w14:textId="77777777" w:rsidR="0055463C" w:rsidRDefault="002F7FB6" w:rsidP="004413D2">
            <w:pPr>
              <w:pStyle w:val="Tabellcell"/>
              <w:jc w:val="right"/>
            </w:pPr>
            <w:r>
              <w:t>119,1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54298C3" w14:textId="77777777" w:rsidR="0055463C" w:rsidRDefault="002F7FB6" w:rsidP="004413D2">
            <w:pPr>
              <w:pStyle w:val="Tabellcell"/>
              <w:jc w:val="right"/>
            </w:pPr>
            <w:r>
              <w:t>10,9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6EB25F7" w14:textId="77777777" w:rsidR="0055463C" w:rsidRDefault="002F7FB6" w:rsidP="004413D2">
            <w:pPr>
              <w:pStyle w:val="Tabellcell"/>
              <w:jc w:val="right"/>
            </w:pPr>
            <w:r>
              <w:t>130,0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1C4640" w14:textId="77777777" w:rsidR="0055463C" w:rsidRDefault="002F7FB6" w:rsidP="004413D2">
            <w:pPr>
              <w:pStyle w:val="Tabellcell"/>
              <w:jc w:val="right"/>
            </w:pPr>
            <w:r>
              <w:t>130,7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BFF711" w14:textId="77777777" w:rsidR="0055463C" w:rsidRDefault="002F7FB6" w:rsidP="004413D2">
            <w:pPr>
              <w:pStyle w:val="Tabellcell"/>
              <w:jc w:val="right"/>
            </w:pPr>
            <w:r>
              <w:t>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761DB8" w14:textId="77777777" w:rsidR="0055463C" w:rsidRDefault="002F7FB6" w:rsidP="004413D2">
            <w:pPr>
              <w:pStyle w:val="Tabellcell"/>
              <w:jc w:val="right"/>
            </w:pPr>
            <w:r>
              <w:t>140,5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5EEDD0" w14:textId="77777777" w:rsidR="0055463C" w:rsidRDefault="002F7FB6" w:rsidP="004413D2">
            <w:pPr>
              <w:pStyle w:val="Tabellcell"/>
              <w:jc w:val="right"/>
            </w:pPr>
            <w:r>
              <w:t>-11,7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D639D3" w14:textId="77777777" w:rsidR="0055463C" w:rsidRDefault="002F7FB6" w:rsidP="004413D2">
            <w:pPr>
              <w:pStyle w:val="Tabellcell"/>
              <w:jc w:val="right"/>
            </w:pPr>
            <w:r>
              <w:t>1,1</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77537D6" w14:textId="77777777" w:rsidR="0055463C" w:rsidRDefault="002F7FB6" w:rsidP="004413D2">
            <w:pPr>
              <w:pStyle w:val="Tabellcell"/>
              <w:jc w:val="right"/>
            </w:pPr>
            <w:r>
              <w:t>-10,6</w:t>
            </w:r>
          </w:p>
        </w:tc>
      </w:tr>
      <w:tr w:rsidR="007E5A01" w14:paraId="04D4B0CE"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C625FB8" w14:textId="77777777" w:rsidR="0055463C" w:rsidRDefault="002F7FB6" w:rsidP="004413D2">
            <w:pPr>
              <w:pStyle w:val="Tabellcell"/>
            </w:pPr>
            <w:r>
              <w:t>Andra yrkesgrp inom HoS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4FECB0C" w14:textId="77777777" w:rsidR="0055463C" w:rsidRDefault="002F7FB6" w:rsidP="004413D2">
            <w:pPr>
              <w:pStyle w:val="Tabellcell"/>
              <w:jc w:val="right"/>
            </w:pPr>
            <w:r>
              <w:t>143,2</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DC03D7D" w14:textId="77777777" w:rsidR="0055463C" w:rsidRDefault="002F7FB6" w:rsidP="004413D2">
            <w:pPr>
              <w:pStyle w:val="Tabellcell"/>
              <w:jc w:val="right"/>
            </w:pPr>
            <w:r>
              <w:t>29,8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303ABBF" w14:textId="77777777" w:rsidR="0055463C" w:rsidRDefault="002F7FB6" w:rsidP="004413D2">
            <w:pPr>
              <w:pStyle w:val="Tabellcell"/>
              <w:jc w:val="right"/>
            </w:pPr>
            <w:r>
              <w:t>172,9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E06EDE" w14:textId="77777777" w:rsidR="0055463C" w:rsidRDefault="002F7FB6" w:rsidP="004413D2">
            <w:pPr>
              <w:pStyle w:val="Tabellcell"/>
              <w:jc w:val="right"/>
            </w:pPr>
            <w:r>
              <w:t>141,9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0A0221" w14:textId="77777777" w:rsidR="0055463C" w:rsidRDefault="002F7FB6" w:rsidP="004413D2">
            <w:pPr>
              <w:pStyle w:val="Tabellcell"/>
              <w:jc w:val="right"/>
            </w:pPr>
            <w:r>
              <w:t>30,6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0090C4" w14:textId="77777777" w:rsidR="0055463C" w:rsidRDefault="002F7FB6" w:rsidP="004413D2">
            <w:pPr>
              <w:pStyle w:val="Tabellcell"/>
              <w:jc w:val="right"/>
            </w:pPr>
            <w:r>
              <w:t>172,5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BE94CF" w14:textId="77777777" w:rsidR="0055463C" w:rsidRDefault="002F7FB6" w:rsidP="004413D2">
            <w:pPr>
              <w:pStyle w:val="Tabellcell"/>
              <w:jc w:val="right"/>
            </w:pPr>
            <w:r>
              <w:t>1,3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5F885D" w14:textId="77777777" w:rsidR="0055463C" w:rsidRDefault="002F7FB6" w:rsidP="004413D2">
            <w:pPr>
              <w:pStyle w:val="Tabellcell"/>
              <w:jc w:val="right"/>
            </w:pPr>
            <w:r>
              <w:t>-0,9</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7FF3659" w14:textId="77777777" w:rsidR="0055463C" w:rsidRDefault="002F7FB6" w:rsidP="004413D2">
            <w:pPr>
              <w:pStyle w:val="Tabellcell"/>
              <w:jc w:val="right"/>
            </w:pPr>
            <w:r>
              <w:t>0,4</w:t>
            </w:r>
          </w:p>
        </w:tc>
      </w:tr>
      <w:tr w:rsidR="007E5A01" w14:paraId="05973F62"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6E8F7259" w14:textId="77777777" w:rsidR="0055463C" w:rsidRDefault="002F7FB6" w:rsidP="004413D2">
            <w:pPr>
              <w:pStyle w:val="Tabellcell"/>
            </w:pPr>
            <w:r>
              <w:t xml:space="preserve">Arbetster o </w:t>
            </w:r>
            <w:r>
              <w:t>hjälpmkonsulent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022C449" w14:textId="77777777" w:rsidR="0055463C" w:rsidRDefault="002F7FB6" w:rsidP="004413D2">
            <w:pPr>
              <w:pStyle w:val="Tabellcell"/>
              <w:jc w:val="right"/>
            </w:pPr>
            <w:r>
              <w:t>103,3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0D0D30D" w14:textId="77777777" w:rsidR="0055463C" w:rsidRDefault="002F7FB6" w:rsidP="004413D2">
            <w:pPr>
              <w:pStyle w:val="Tabellcell"/>
              <w:jc w:val="right"/>
            </w:pPr>
            <w:r>
              <w:t>9,1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63D6BD9" w14:textId="77777777" w:rsidR="0055463C" w:rsidRDefault="002F7FB6" w:rsidP="004413D2">
            <w:pPr>
              <w:pStyle w:val="Tabellcell"/>
              <w:jc w:val="right"/>
            </w:pPr>
            <w:r>
              <w:t>112,4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5F1A4D" w14:textId="77777777" w:rsidR="0055463C" w:rsidRDefault="002F7FB6" w:rsidP="004413D2">
            <w:pPr>
              <w:pStyle w:val="Tabellcell"/>
              <w:jc w:val="right"/>
            </w:pPr>
            <w:r>
              <w:t>109,1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480FE33" w14:textId="77777777" w:rsidR="0055463C" w:rsidRDefault="002F7FB6" w:rsidP="004413D2">
            <w:pPr>
              <w:pStyle w:val="Tabellcell"/>
              <w:jc w:val="right"/>
            </w:pPr>
            <w:r>
              <w:t>10,7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A4B8AE" w14:textId="77777777" w:rsidR="0055463C" w:rsidRDefault="002F7FB6" w:rsidP="004413D2">
            <w:pPr>
              <w:pStyle w:val="Tabellcell"/>
              <w:jc w:val="right"/>
            </w:pPr>
            <w:r>
              <w:t>119,8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4DB000" w14:textId="77777777" w:rsidR="0055463C" w:rsidRDefault="002F7FB6" w:rsidP="004413D2">
            <w:pPr>
              <w:pStyle w:val="Tabellcell"/>
              <w:jc w:val="right"/>
            </w:pPr>
            <w:r>
              <w:t>-5,9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6599BD" w14:textId="77777777" w:rsidR="0055463C" w:rsidRDefault="002F7FB6" w:rsidP="004413D2">
            <w:pPr>
              <w:pStyle w:val="Tabellcell"/>
              <w:jc w:val="right"/>
            </w:pPr>
            <w:r>
              <w:t>-1,6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0C7A1CF" w14:textId="77777777" w:rsidR="0055463C" w:rsidRDefault="002F7FB6" w:rsidP="004413D2">
            <w:pPr>
              <w:pStyle w:val="Tabellcell"/>
              <w:jc w:val="right"/>
            </w:pPr>
            <w:r>
              <w:t>-7,4</w:t>
            </w:r>
          </w:p>
        </w:tc>
      </w:tr>
      <w:tr w:rsidR="007E5A01" w14:paraId="07239B77"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6673EC7" w14:textId="77777777" w:rsidR="0055463C" w:rsidRDefault="002F7FB6" w:rsidP="004413D2">
            <w:pPr>
              <w:pStyle w:val="Tabellcell"/>
            </w:pPr>
            <w:r>
              <w:t>Behandlingsassistent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1E0070C" w14:textId="77777777" w:rsidR="0055463C" w:rsidRDefault="002F7FB6" w:rsidP="004413D2">
            <w:pPr>
              <w:pStyle w:val="Tabellcell"/>
              <w:jc w:val="right"/>
            </w:pPr>
            <w:r>
              <w:t>6,7</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A7B1066"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E30F3D0" w14:textId="77777777" w:rsidR="0055463C" w:rsidRDefault="002F7FB6" w:rsidP="004413D2">
            <w:pPr>
              <w:pStyle w:val="Tabellcell"/>
              <w:jc w:val="right"/>
            </w:pPr>
            <w:r>
              <w:t>6,7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064342" w14:textId="77777777" w:rsidR="0055463C" w:rsidRDefault="002F7FB6" w:rsidP="004413D2">
            <w:pPr>
              <w:pStyle w:val="Tabellcell"/>
              <w:jc w:val="right"/>
            </w:pPr>
            <w:r>
              <w:t>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4F2CDE" w14:textId="77777777" w:rsidR="0055463C" w:rsidRDefault="002F7FB6" w:rsidP="004413D2">
            <w:pPr>
              <w:pStyle w:val="Tabellcell"/>
              <w:jc w:val="right"/>
            </w:pPr>
            <w:r>
              <w:t>0,4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6791E15" w14:textId="77777777" w:rsidR="0055463C" w:rsidRDefault="002F7FB6" w:rsidP="004413D2">
            <w:pPr>
              <w:pStyle w:val="Tabellcell"/>
              <w:jc w:val="right"/>
            </w:pPr>
            <w:r>
              <w:t>7,8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83F8E0"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EF7CC6" w14:textId="77777777" w:rsidR="0055463C" w:rsidRDefault="002F7FB6" w:rsidP="004413D2">
            <w:pPr>
              <w:pStyle w:val="Tabellcell"/>
              <w:jc w:val="right"/>
            </w:pPr>
            <w:r>
              <w:t>-0,4</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29271C6" w14:textId="77777777" w:rsidR="0055463C" w:rsidRDefault="002F7FB6" w:rsidP="004413D2">
            <w:pPr>
              <w:pStyle w:val="Tabellcell"/>
              <w:jc w:val="right"/>
            </w:pPr>
            <w:r>
              <w:t>-1,0</w:t>
            </w:r>
          </w:p>
        </w:tc>
      </w:tr>
      <w:tr w:rsidR="007E5A01" w14:paraId="727A5A54"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C0FD23C" w14:textId="77777777" w:rsidR="0055463C" w:rsidRDefault="002F7FB6" w:rsidP="004413D2">
            <w:pPr>
              <w:pStyle w:val="Tabellcell"/>
            </w:pPr>
            <w:r>
              <w:t>Biomedicinsk analytiker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60135DF" w14:textId="77777777" w:rsidR="0055463C" w:rsidRDefault="002F7FB6" w:rsidP="004413D2">
            <w:pPr>
              <w:pStyle w:val="Tabellcell"/>
              <w:jc w:val="right"/>
            </w:pPr>
            <w:r>
              <w:t>184,8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77C590A" w14:textId="77777777" w:rsidR="0055463C" w:rsidRDefault="002F7FB6" w:rsidP="004413D2">
            <w:pPr>
              <w:pStyle w:val="Tabellcell"/>
              <w:jc w:val="right"/>
            </w:pPr>
            <w:r>
              <w:t>29,5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870DB33" w14:textId="77777777" w:rsidR="0055463C" w:rsidRDefault="002F7FB6" w:rsidP="004413D2">
            <w:pPr>
              <w:pStyle w:val="Tabellcell"/>
              <w:jc w:val="right"/>
            </w:pPr>
            <w:r>
              <w:t>214,3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963C6C" w14:textId="77777777" w:rsidR="0055463C" w:rsidRDefault="002F7FB6" w:rsidP="004413D2">
            <w:pPr>
              <w:pStyle w:val="Tabellcell"/>
              <w:jc w:val="right"/>
            </w:pPr>
            <w:r>
              <w:t>182,4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98CFAE" w14:textId="77777777" w:rsidR="0055463C" w:rsidRDefault="002F7FB6" w:rsidP="004413D2">
            <w:pPr>
              <w:pStyle w:val="Tabellcell"/>
              <w:jc w:val="right"/>
            </w:pPr>
            <w:r>
              <w:t>28,0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36414E2" w14:textId="77777777" w:rsidR="0055463C" w:rsidRDefault="002F7FB6" w:rsidP="004413D2">
            <w:pPr>
              <w:pStyle w:val="Tabellcell"/>
              <w:jc w:val="right"/>
            </w:pPr>
            <w:r>
              <w:t>210,4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8217AB" w14:textId="77777777" w:rsidR="0055463C" w:rsidRDefault="002F7FB6" w:rsidP="004413D2">
            <w:pPr>
              <w:pStyle w:val="Tabellcell"/>
              <w:jc w:val="right"/>
            </w:pPr>
            <w:r>
              <w:t>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D2AE5F"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B7855A5" w14:textId="77777777" w:rsidR="0055463C" w:rsidRDefault="002F7FB6" w:rsidP="004413D2">
            <w:pPr>
              <w:pStyle w:val="Tabellcell"/>
              <w:jc w:val="right"/>
            </w:pPr>
            <w:r>
              <w:t>3,9</w:t>
            </w:r>
          </w:p>
        </w:tc>
      </w:tr>
      <w:tr w:rsidR="007E5A01" w14:paraId="73F8377A"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AE83BFB" w14:textId="77777777" w:rsidR="0055463C" w:rsidRDefault="002F7FB6" w:rsidP="004413D2">
            <w:pPr>
              <w:pStyle w:val="Tabellcell"/>
            </w:pPr>
            <w:r>
              <w:t>Biträdespersonal HoS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A51E294" w14:textId="77777777" w:rsidR="0055463C" w:rsidRDefault="002F7FB6" w:rsidP="004413D2">
            <w:pPr>
              <w:pStyle w:val="Tabellcell"/>
              <w:jc w:val="right"/>
            </w:pPr>
            <w:r>
              <w:t>150,3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26E0BCD" w14:textId="77777777" w:rsidR="0055463C" w:rsidRDefault="002F7FB6" w:rsidP="004413D2">
            <w:pPr>
              <w:pStyle w:val="Tabellcell"/>
              <w:jc w:val="right"/>
            </w:pPr>
            <w:r>
              <w:t>52,3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2C78E9D" w14:textId="77777777" w:rsidR="0055463C" w:rsidRDefault="002F7FB6" w:rsidP="004413D2">
            <w:pPr>
              <w:pStyle w:val="Tabellcell"/>
              <w:jc w:val="right"/>
            </w:pPr>
            <w:r>
              <w:t>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B70064" w14:textId="77777777" w:rsidR="0055463C" w:rsidRDefault="002F7FB6" w:rsidP="004413D2">
            <w:pPr>
              <w:pStyle w:val="Tabellcell"/>
              <w:jc w:val="right"/>
            </w:pPr>
            <w:r>
              <w:t>135,5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96D0A0" w14:textId="77777777" w:rsidR="0055463C" w:rsidRDefault="002F7FB6" w:rsidP="004413D2">
            <w:pPr>
              <w:pStyle w:val="Tabellcell"/>
              <w:jc w:val="right"/>
            </w:pPr>
            <w:r>
              <w:t>51,4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CE4ADD" w14:textId="77777777" w:rsidR="0055463C" w:rsidRDefault="002F7FB6" w:rsidP="004413D2">
            <w:pPr>
              <w:pStyle w:val="Tabellcell"/>
              <w:jc w:val="right"/>
            </w:pPr>
            <w:r>
              <w:t>186,9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1AD7B9" w14:textId="77777777" w:rsidR="0055463C" w:rsidRDefault="002F7FB6" w:rsidP="004413D2">
            <w:pPr>
              <w:pStyle w:val="Tabellcell"/>
              <w:jc w:val="right"/>
            </w:pPr>
            <w:r>
              <w:t>14,8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4D2D36F" w14:textId="77777777" w:rsidR="0055463C" w:rsidRDefault="002F7FB6" w:rsidP="004413D2">
            <w:pPr>
              <w:pStyle w:val="Tabellcell"/>
              <w:jc w:val="right"/>
            </w:pPr>
            <w:r>
              <w:t>0,9</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70633A5" w14:textId="77777777" w:rsidR="0055463C" w:rsidRDefault="002F7FB6" w:rsidP="004413D2">
            <w:pPr>
              <w:pStyle w:val="Tabellcell"/>
              <w:jc w:val="right"/>
            </w:pPr>
            <w:r>
              <w:t>15,8</w:t>
            </w:r>
          </w:p>
        </w:tc>
      </w:tr>
      <w:tr w:rsidR="007E5A01" w14:paraId="0C222EF4"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4752ACD" w14:textId="77777777" w:rsidR="0055463C" w:rsidRDefault="002F7FB6" w:rsidP="004413D2">
            <w:pPr>
              <w:pStyle w:val="Tabellcell"/>
            </w:pPr>
            <w:r>
              <w:t>Chef</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DF7A81A" w14:textId="77777777" w:rsidR="0055463C" w:rsidRDefault="002F7FB6" w:rsidP="004413D2">
            <w:pPr>
              <w:pStyle w:val="Tabellcell"/>
              <w:jc w:val="right"/>
            </w:pPr>
            <w:r>
              <w:t>225,9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0F8DF09" w14:textId="77777777" w:rsidR="0055463C" w:rsidRDefault="002F7FB6" w:rsidP="004413D2">
            <w:pPr>
              <w:pStyle w:val="Tabellcell"/>
              <w:jc w:val="right"/>
            </w:pPr>
            <w:r>
              <w:t>71,5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6914431" w14:textId="77777777" w:rsidR="0055463C" w:rsidRDefault="002F7FB6" w:rsidP="004413D2">
            <w:pPr>
              <w:pStyle w:val="Tabellcell"/>
              <w:jc w:val="right"/>
            </w:pPr>
            <w:r>
              <w:t>297,3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DF20988" w14:textId="77777777" w:rsidR="0055463C" w:rsidRDefault="002F7FB6" w:rsidP="004413D2">
            <w:pPr>
              <w:pStyle w:val="Tabellcell"/>
              <w:jc w:val="right"/>
            </w:pPr>
            <w:r>
              <w:t>234,9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9647875" w14:textId="77777777" w:rsidR="0055463C" w:rsidRDefault="002F7FB6" w:rsidP="004413D2">
            <w:pPr>
              <w:pStyle w:val="Tabellcell"/>
              <w:jc w:val="right"/>
            </w:pPr>
            <w:r>
              <w:t>74,7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6DD002" w14:textId="77777777" w:rsidR="0055463C" w:rsidRDefault="002F7FB6" w:rsidP="004413D2">
            <w:pPr>
              <w:pStyle w:val="Tabellcell"/>
              <w:jc w:val="right"/>
            </w:pPr>
            <w:r>
              <w:t>309,7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D1BCB7" w14:textId="77777777" w:rsidR="0055463C" w:rsidRDefault="002F7FB6" w:rsidP="004413D2">
            <w:pPr>
              <w:pStyle w:val="Tabellcell"/>
              <w:jc w:val="right"/>
            </w:pPr>
            <w:r>
              <w:t>-9,1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415FD1" w14:textId="77777777" w:rsidR="0055463C" w:rsidRDefault="002F7FB6" w:rsidP="004413D2">
            <w:pPr>
              <w:pStyle w:val="Tabellcell"/>
              <w:jc w:val="right"/>
            </w:pPr>
            <w:r>
              <w:t>-3,3</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905BCA1" w14:textId="77777777" w:rsidR="0055463C" w:rsidRDefault="002F7FB6" w:rsidP="004413D2">
            <w:pPr>
              <w:pStyle w:val="Tabellcell"/>
              <w:jc w:val="right"/>
            </w:pPr>
            <w:r>
              <w:t>-12,4</w:t>
            </w:r>
          </w:p>
        </w:tc>
      </w:tr>
      <w:tr w:rsidR="007E5A01" w14:paraId="57A0DE8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66FFE8A" w14:textId="77777777" w:rsidR="0055463C" w:rsidRDefault="002F7FB6" w:rsidP="004413D2">
            <w:pPr>
              <w:pStyle w:val="Tabellcell"/>
            </w:pPr>
            <w:r>
              <w:t>Handläggare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184BAF0" w14:textId="77777777" w:rsidR="0055463C" w:rsidRDefault="002F7FB6" w:rsidP="004413D2">
            <w:pPr>
              <w:pStyle w:val="Tabellcell"/>
              <w:jc w:val="right"/>
            </w:pPr>
            <w:r>
              <w:t>171,6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C047BFA" w14:textId="77777777" w:rsidR="0055463C" w:rsidRDefault="002F7FB6" w:rsidP="004413D2">
            <w:pPr>
              <w:pStyle w:val="Tabellcell"/>
              <w:jc w:val="right"/>
            </w:pPr>
            <w:r>
              <w:t>59,3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3150A27" w14:textId="77777777" w:rsidR="0055463C" w:rsidRDefault="002F7FB6" w:rsidP="004413D2">
            <w:pPr>
              <w:pStyle w:val="Tabellcell"/>
              <w:jc w:val="right"/>
            </w:pPr>
            <w:r>
              <w:t>231,0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3335F6" w14:textId="77777777" w:rsidR="0055463C" w:rsidRDefault="002F7FB6" w:rsidP="004413D2">
            <w:pPr>
              <w:pStyle w:val="Tabellcell"/>
              <w:jc w:val="right"/>
            </w:pPr>
            <w:r>
              <w:t>185,7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CA9F642" w14:textId="77777777" w:rsidR="0055463C" w:rsidRDefault="002F7FB6" w:rsidP="004413D2">
            <w:pPr>
              <w:pStyle w:val="Tabellcell"/>
              <w:jc w:val="right"/>
            </w:pPr>
            <w:r>
              <w:t>65,9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F591E4B" w14:textId="77777777" w:rsidR="0055463C" w:rsidRDefault="002F7FB6" w:rsidP="004413D2">
            <w:pPr>
              <w:pStyle w:val="Tabellcell"/>
              <w:jc w:val="right"/>
            </w:pPr>
            <w:r>
              <w:t>251,6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EBCE54" w14:textId="77777777" w:rsidR="0055463C" w:rsidRDefault="002F7FB6" w:rsidP="004413D2">
            <w:pPr>
              <w:pStyle w:val="Tabellcell"/>
              <w:jc w:val="right"/>
            </w:pPr>
            <w:r>
              <w:t>-14,1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57575D" w14:textId="77777777" w:rsidR="0055463C" w:rsidRDefault="002F7FB6" w:rsidP="004413D2">
            <w:pPr>
              <w:pStyle w:val="Tabellcell"/>
              <w:jc w:val="right"/>
            </w:pPr>
            <w:r>
              <w:t>-6,6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6BF655F" w14:textId="77777777" w:rsidR="0055463C" w:rsidRDefault="002F7FB6" w:rsidP="004413D2">
            <w:pPr>
              <w:pStyle w:val="Tabellcell"/>
              <w:jc w:val="right"/>
            </w:pPr>
            <w:r>
              <w:t>-20,7</w:t>
            </w:r>
          </w:p>
        </w:tc>
      </w:tr>
      <w:tr w:rsidR="007E5A01" w14:paraId="6721C55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184D168" w14:textId="77777777" w:rsidR="0055463C" w:rsidRDefault="002F7FB6" w:rsidP="004413D2">
            <w:pPr>
              <w:pStyle w:val="Tabellcell"/>
            </w:pPr>
            <w:r>
              <w:t>Ingenjör/tekniker/hantverkare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F6254C0" w14:textId="77777777" w:rsidR="0055463C" w:rsidRDefault="002F7FB6" w:rsidP="004413D2">
            <w:pPr>
              <w:pStyle w:val="Tabellcell"/>
              <w:jc w:val="right"/>
            </w:pPr>
            <w:r>
              <w:t>26,4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A5A3F04" w14:textId="77777777" w:rsidR="0055463C" w:rsidRDefault="002F7FB6" w:rsidP="004413D2">
            <w:pPr>
              <w:pStyle w:val="Tabellcell"/>
              <w:jc w:val="right"/>
            </w:pPr>
            <w:r>
              <w:t>29,5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3303A44" w14:textId="77777777" w:rsidR="0055463C" w:rsidRDefault="002F7FB6" w:rsidP="004413D2">
            <w:pPr>
              <w:pStyle w:val="Tabellcell"/>
              <w:jc w:val="right"/>
            </w:pPr>
            <w:r>
              <w:t>55,9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C383D49" w14:textId="77777777" w:rsidR="0055463C" w:rsidRDefault="002F7FB6" w:rsidP="004413D2">
            <w:pPr>
              <w:pStyle w:val="Tabellcell"/>
              <w:jc w:val="right"/>
            </w:pPr>
            <w:r>
              <w:t>23,4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493F9A8" w14:textId="77777777" w:rsidR="0055463C" w:rsidRDefault="002F7FB6" w:rsidP="004413D2">
            <w:pPr>
              <w:pStyle w:val="Tabellcell"/>
              <w:jc w:val="right"/>
            </w:pPr>
            <w:r>
              <w:t>28,9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BDD573B" w14:textId="77777777" w:rsidR="0055463C" w:rsidRDefault="002F7FB6" w:rsidP="004413D2">
            <w:pPr>
              <w:pStyle w:val="Tabellcell"/>
              <w:jc w:val="right"/>
            </w:pPr>
            <w:r>
              <w:t>52,4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684AEC" w14:textId="77777777" w:rsidR="0055463C" w:rsidRDefault="002F7FB6" w:rsidP="004413D2">
            <w:pPr>
              <w:pStyle w:val="Tabellcell"/>
              <w:jc w:val="right"/>
            </w:pPr>
            <w:r>
              <w:t>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D0F2D6F"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A4EABCD" w14:textId="77777777" w:rsidR="0055463C" w:rsidRDefault="002F7FB6" w:rsidP="004413D2">
            <w:pPr>
              <w:pStyle w:val="Tabellcell"/>
              <w:jc w:val="right"/>
            </w:pPr>
            <w:r>
              <w:t>3,5</w:t>
            </w:r>
          </w:p>
        </w:tc>
      </w:tr>
      <w:tr w:rsidR="007E5A01" w14:paraId="06F3DB0E"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59B9935" w14:textId="77777777" w:rsidR="0055463C" w:rsidRDefault="002F7FB6" w:rsidP="004413D2">
            <w:pPr>
              <w:pStyle w:val="Tabellcell"/>
            </w:pPr>
            <w:r>
              <w:t>Kock/ kallskänka/ köksbiträde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D51457F" w14:textId="77777777" w:rsidR="0055463C" w:rsidRDefault="002F7FB6" w:rsidP="004413D2">
            <w:pPr>
              <w:pStyle w:val="Tabellcell"/>
              <w:jc w:val="right"/>
            </w:pPr>
            <w:r>
              <w:t>0,9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1E3D84E" w14:textId="77777777" w:rsidR="0055463C" w:rsidRDefault="002F7FB6" w:rsidP="004413D2">
            <w:pPr>
              <w:pStyle w:val="Tabellcell"/>
              <w:jc w:val="right"/>
            </w:pPr>
            <w:r>
              <w:t>0,5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CEDE089" w14:textId="77777777" w:rsidR="0055463C" w:rsidRDefault="002F7FB6" w:rsidP="004413D2">
            <w:pPr>
              <w:pStyle w:val="Tabellcell"/>
              <w:jc w:val="right"/>
            </w:pPr>
            <w:r>
              <w:t>1,3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CBA416" w14:textId="77777777" w:rsidR="0055463C" w:rsidRDefault="002F7FB6" w:rsidP="004413D2">
            <w:pPr>
              <w:pStyle w:val="Tabellcell"/>
              <w:jc w:val="right"/>
            </w:pPr>
            <w:r>
              <w:t>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B62D94D" w14:textId="77777777" w:rsidR="0055463C" w:rsidRDefault="002F7FB6" w:rsidP="004413D2">
            <w:pPr>
              <w:pStyle w:val="Tabellcell"/>
              <w:jc w:val="right"/>
            </w:pPr>
            <w:r>
              <w:t>0,4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373BCE" w14:textId="77777777" w:rsidR="0055463C" w:rsidRDefault="002F7FB6" w:rsidP="004413D2">
            <w:pPr>
              <w:pStyle w:val="Tabellcell"/>
              <w:jc w:val="right"/>
            </w:pPr>
            <w:r>
              <w:t>2,3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FE5010" w14:textId="77777777" w:rsidR="0055463C" w:rsidRDefault="002F7FB6" w:rsidP="004413D2">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5243F7"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5061F83" w14:textId="77777777" w:rsidR="0055463C" w:rsidRDefault="002F7FB6" w:rsidP="004413D2">
            <w:pPr>
              <w:pStyle w:val="Tabellcell"/>
              <w:jc w:val="right"/>
            </w:pPr>
            <w:r>
              <w:t>-1,0</w:t>
            </w:r>
          </w:p>
        </w:tc>
      </w:tr>
      <w:tr w:rsidR="007E5A01" w14:paraId="43D18D8C"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427624E" w14:textId="77777777" w:rsidR="0055463C" w:rsidRDefault="002F7FB6" w:rsidP="004413D2">
            <w:pPr>
              <w:pStyle w:val="Tabellcell"/>
            </w:pPr>
            <w:r>
              <w:t>Kurator/ famrådg/ kurativt arb</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5F32959" w14:textId="77777777" w:rsidR="0055463C" w:rsidRDefault="002F7FB6" w:rsidP="004413D2">
            <w:pPr>
              <w:pStyle w:val="Tabellcell"/>
              <w:jc w:val="right"/>
            </w:pPr>
            <w:r>
              <w:t>136,6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C85FB18" w14:textId="77777777" w:rsidR="0055463C" w:rsidRDefault="002F7FB6" w:rsidP="004413D2">
            <w:pPr>
              <w:pStyle w:val="Tabellcell"/>
              <w:jc w:val="right"/>
            </w:pPr>
            <w:r>
              <w:t>11,4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AFEB7AA" w14:textId="77777777" w:rsidR="0055463C" w:rsidRDefault="002F7FB6" w:rsidP="004413D2">
            <w:pPr>
              <w:pStyle w:val="Tabellcell"/>
              <w:jc w:val="right"/>
            </w:pPr>
            <w:r>
              <w:t>147,9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D8B678" w14:textId="77777777" w:rsidR="0055463C" w:rsidRDefault="002F7FB6" w:rsidP="004413D2">
            <w:pPr>
              <w:pStyle w:val="Tabellcell"/>
              <w:jc w:val="right"/>
            </w:pPr>
            <w:r>
              <w:t>143,6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DCFEE5" w14:textId="77777777" w:rsidR="0055463C" w:rsidRDefault="002F7FB6" w:rsidP="004413D2">
            <w:pPr>
              <w:pStyle w:val="Tabellcell"/>
              <w:jc w:val="right"/>
            </w:pPr>
            <w:r>
              <w:t>14,3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52B8735" w14:textId="77777777" w:rsidR="0055463C" w:rsidRDefault="002F7FB6" w:rsidP="004413D2">
            <w:pPr>
              <w:pStyle w:val="Tabellcell"/>
              <w:jc w:val="right"/>
            </w:pPr>
            <w:r>
              <w:t>158,0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EEEB60" w14:textId="77777777" w:rsidR="0055463C" w:rsidRDefault="002F7FB6" w:rsidP="004413D2">
            <w:pPr>
              <w:pStyle w:val="Tabellcell"/>
              <w:jc w:val="right"/>
            </w:pPr>
            <w:r>
              <w:t>-7,1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C883BC" w14:textId="77777777" w:rsidR="0055463C" w:rsidRDefault="002F7FB6" w:rsidP="004413D2">
            <w:pPr>
              <w:pStyle w:val="Tabellcell"/>
              <w:jc w:val="right"/>
            </w:pPr>
            <w:r>
              <w:t>-3,0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872B689" w14:textId="77777777" w:rsidR="0055463C" w:rsidRDefault="002F7FB6" w:rsidP="004413D2">
            <w:pPr>
              <w:pStyle w:val="Tabellcell"/>
              <w:jc w:val="right"/>
            </w:pPr>
            <w:r>
              <w:t>-10,0</w:t>
            </w:r>
          </w:p>
        </w:tc>
      </w:tr>
      <w:tr w:rsidR="007E5A01" w14:paraId="23558548"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92FFD4A" w14:textId="77777777" w:rsidR="0055463C" w:rsidRDefault="002F7FB6" w:rsidP="004413D2">
            <w:pPr>
              <w:pStyle w:val="Tabellcell"/>
            </w:pPr>
            <w:r>
              <w:t>Läkare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114DA06" w14:textId="77777777" w:rsidR="0055463C" w:rsidRDefault="002F7FB6" w:rsidP="004413D2">
            <w:pPr>
              <w:pStyle w:val="Tabellcell"/>
              <w:jc w:val="right"/>
            </w:pPr>
            <w:r>
              <w:t>456,9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7FCDF5D" w14:textId="77777777" w:rsidR="0055463C" w:rsidRDefault="002F7FB6" w:rsidP="004413D2">
            <w:pPr>
              <w:pStyle w:val="Tabellcell"/>
              <w:jc w:val="right"/>
            </w:pPr>
            <w:r>
              <w:t>461,2</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B11BBB0" w14:textId="77777777" w:rsidR="0055463C" w:rsidRDefault="002F7FB6" w:rsidP="004413D2">
            <w:pPr>
              <w:pStyle w:val="Tabellcell"/>
              <w:jc w:val="right"/>
            </w:pPr>
            <w:r>
              <w:t>918,1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25A4506" w14:textId="77777777" w:rsidR="0055463C" w:rsidRDefault="002F7FB6" w:rsidP="004413D2">
            <w:pPr>
              <w:pStyle w:val="Tabellcell"/>
              <w:jc w:val="right"/>
            </w:pPr>
            <w:r>
              <w:t>445,8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16DB36" w14:textId="77777777" w:rsidR="0055463C" w:rsidRDefault="002F7FB6" w:rsidP="004413D2">
            <w:pPr>
              <w:pStyle w:val="Tabellcell"/>
              <w:jc w:val="right"/>
            </w:pPr>
            <w:r>
              <w:t>463,4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3E46CF9" w14:textId="77777777" w:rsidR="0055463C" w:rsidRDefault="002F7FB6" w:rsidP="004413D2">
            <w:pPr>
              <w:pStyle w:val="Tabellcell"/>
              <w:jc w:val="right"/>
            </w:pPr>
            <w:r>
              <w:t>909,1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357BCD" w14:textId="77777777" w:rsidR="0055463C" w:rsidRDefault="002F7FB6" w:rsidP="004413D2">
            <w:pPr>
              <w:pStyle w:val="Tabellcell"/>
              <w:jc w:val="right"/>
            </w:pPr>
            <w:r>
              <w:t>11,2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DB3E2B" w14:textId="77777777" w:rsidR="0055463C" w:rsidRDefault="002F7FB6" w:rsidP="004413D2">
            <w:pPr>
              <w:pStyle w:val="Tabellcell"/>
              <w:jc w:val="right"/>
            </w:pPr>
            <w:r>
              <w:t>-2,2</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0ECB12A" w14:textId="77777777" w:rsidR="0055463C" w:rsidRDefault="002F7FB6" w:rsidP="004413D2">
            <w:pPr>
              <w:pStyle w:val="Tabellcell"/>
              <w:jc w:val="right"/>
            </w:pPr>
            <w:r>
              <w:t>9,0</w:t>
            </w:r>
          </w:p>
        </w:tc>
      </w:tr>
      <w:tr w:rsidR="007E5A01" w14:paraId="441DED2F"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2E6D9A6" w14:textId="77777777" w:rsidR="0055463C" w:rsidRDefault="002F7FB6" w:rsidP="004413D2">
            <w:pPr>
              <w:pStyle w:val="Tabellcell"/>
            </w:pPr>
            <w:r>
              <w:lastRenderedPageBreak/>
              <w:t>Lärare o annan pedagog</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D387B84" w14:textId="77777777" w:rsidR="0055463C" w:rsidRDefault="002F7FB6" w:rsidP="004413D2">
            <w:pPr>
              <w:pStyle w:val="Tabellcell"/>
              <w:jc w:val="right"/>
            </w:pPr>
            <w:r>
              <w:t>17,6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AE731FF"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275E293" w14:textId="77777777" w:rsidR="0055463C" w:rsidRDefault="002F7FB6" w:rsidP="004413D2">
            <w:pPr>
              <w:pStyle w:val="Tabellcell"/>
              <w:jc w:val="right"/>
            </w:pPr>
            <w:r>
              <w:t>17,6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F81DA33" w14:textId="77777777" w:rsidR="0055463C" w:rsidRDefault="002F7FB6" w:rsidP="004413D2">
            <w:pPr>
              <w:pStyle w:val="Tabellcell"/>
              <w:jc w:val="right"/>
            </w:pPr>
            <w:r>
              <w:t>20,2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9CA43A" w14:textId="77777777" w:rsidR="0055463C" w:rsidRDefault="002F7FB6" w:rsidP="004413D2">
            <w:pPr>
              <w:pStyle w:val="Tabellcell"/>
              <w:jc w:val="right"/>
            </w:pPr>
            <w:r>
              <w:t>0,4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552CC6" w14:textId="77777777" w:rsidR="0055463C" w:rsidRDefault="002F7FB6" w:rsidP="004413D2">
            <w:pPr>
              <w:pStyle w:val="Tabellcell"/>
              <w:jc w:val="right"/>
            </w:pPr>
            <w:r>
              <w:t>20,7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A36A64" w14:textId="77777777" w:rsidR="0055463C" w:rsidRDefault="002F7FB6" w:rsidP="004413D2">
            <w:pPr>
              <w:pStyle w:val="Tabellcell"/>
              <w:jc w:val="right"/>
            </w:pPr>
            <w:r>
              <w:t>-2,6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355C97" w14:textId="77777777" w:rsidR="0055463C" w:rsidRDefault="002F7FB6" w:rsidP="004413D2">
            <w:pPr>
              <w:pStyle w:val="Tabellcell"/>
              <w:jc w:val="right"/>
            </w:pPr>
            <w:r>
              <w:t>-0,4</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72DD3AA" w14:textId="77777777" w:rsidR="0055463C" w:rsidRDefault="002F7FB6" w:rsidP="004413D2">
            <w:pPr>
              <w:pStyle w:val="Tabellcell"/>
              <w:jc w:val="right"/>
            </w:pPr>
            <w:r>
              <w:t>-3,0</w:t>
            </w:r>
          </w:p>
        </w:tc>
      </w:tr>
      <w:tr w:rsidR="007E5A01" w14:paraId="51291772"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B210867" w14:textId="77777777" w:rsidR="0055463C" w:rsidRDefault="002F7FB6" w:rsidP="004413D2">
            <w:pPr>
              <w:pStyle w:val="Tabellcell"/>
            </w:pPr>
            <w:r>
              <w:t xml:space="preserve">Medicinsk </w:t>
            </w:r>
            <w:r>
              <w:t>vårdadministratör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D4C3993" w14:textId="77777777" w:rsidR="0055463C" w:rsidRDefault="002F7FB6" w:rsidP="004413D2">
            <w:pPr>
              <w:pStyle w:val="Tabellcell"/>
              <w:jc w:val="right"/>
            </w:pPr>
            <w:r>
              <w:t>422,1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049944C" w14:textId="77777777" w:rsidR="0055463C" w:rsidRDefault="002F7FB6" w:rsidP="004413D2">
            <w:pPr>
              <w:pStyle w:val="Tabellcell"/>
              <w:jc w:val="right"/>
            </w:pPr>
            <w:r>
              <w:t>5,4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1CADD8F" w14:textId="77777777" w:rsidR="0055463C" w:rsidRDefault="002F7FB6" w:rsidP="004413D2">
            <w:pPr>
              <w:pStyle w:val="Tabellcell"/>
              <w:jc w:val="right"/>
            </w:pPr>
            <w:r>
              <w:t>427,6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A28865" w14:textId="77777777" w:rsidR="0055463C" w:rsidRDefault="002F7FB6" w:rsidP="004413D2">
            <w:pPr>
              <w:pStyle w:val="Tabellcell"/>
              <w:jc w:val="right"/>
            </w:pPr>
            <w:r>
              <w:t>416,9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5783ED" w14:textId="77777777" w:rsidR="0055463C" w:rsidRDefault="002F7FB6" w:rsidP="004413D2">
            <w:pPr>
              <w:pStyle w:val="Tabellcell"/>
              <w:jc w:val="right"/>
            </w:pPr>
            <w:r>
              <w:t>5,9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6CF10B" w14:textId="77777777" w:rsidR="0055463C" w:rsidRDefault="002F7FB6" w:rsidP="004413D2">
            <w:pPr>
              <w:pStyle w:val="Tabellcell"/>
              <w:jc w:val="right"/>
            </w:pPr>
            <w:r>
              <w:t>422,9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267F395" w14:textId="77777777" w:rsidR="0055463C" w:rsidRDefault="002F7FB6" w:rsidP="004413D2">
            <w:pPr>
              <w:pStyle w:val="Tabellcell"/>
              <w:jc w:val="right"/>
            </w:pPr>
            <w:r>
              <w:t>5,2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8F88AFF" w14:textId="77777777" w:rsidR="0055463C" w:rsidRDefault="002F7FB6" w:rsidP="004413D2">
            <w:pPr>
              <w:pStyle w:val="Tabellcell"/>
              <w:jc w:val="right"/>
            </w:pPr>
            <w:r>
              <w:t>-0,5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1F939BF" w14:textId="77777777" w:rsidR="0055463C" w:rsidRDefault="002F7FB6" w:rsidP="004413D2">
            <w:pPr>
              <w:pStyle w:val="Tabellcell"/>
              <w:jc w:val="right"/>
            </w:pPr>
            <w:r>
              <w:t>4,7</w:t>
            </w:r>
          </w:p>
        </w:tc>
      </w:tr>
      <w:tr w:rsidR="007E5A01" w14:paraId="02691184"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30756010" w14:textId="77777777" w:rsidR="0055463C" w:rsidRDefault="002F7FB6" w:rsidP="004413D2">
            <w:pPr>
              <w:pStyle w:val="Tabellcell"/>
            </w:pPr>
            <w:r>
              <w:t>Psykolog/ PTP-psykolog</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1F302A8" w14:textId="77777777" w:rsidR="0055463C" w:rsidRDefault="002F7FB6" w:rsidP="004413D2">
            <w:pPr>
              <w:pStyle w:val="Tabellcell"/>
              <w:jc w:val="right"/>
            </w:pPr>
            <w:r>
              <w:t>83,8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2B9AD65" w14:textId="77777777" w:rsidR="0055463C" w:rsidRDefault="002F7FB6" w:rsidP="004413D2">
            <w:pPr>
              <w:pStyle w:val="Tabellcell"/>
              <w:jc w:val="right"/>
            </w:pPr>
            <w:r>
              <w:t>43,3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83D9E4F" w14:textId="77777777" w:rsidR="0055463C" w:rsidRDefault="002F7FB6" w:rsidP="004413D2">
            <w:pPr>
              <w:pStyle w:val="Tabellcell"/>
              <w:jc w:val="right"/>
            </w:pPr>
            <w:r>
              <w:t>127,1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EF1364" w14:textId="77777777" w:rsidR="0055463C" w:rsidRDefault="002F7FB6" w:rsidP="004413D2">
            <w:pPr>
              <w:pStyle w:val="Tabellcell"/>
              <w:jc w:val="right"/>
            </w:pPr>
            <w:r>
              <w:t>91,9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C7DA3E" w14:textId="77777777" w:rsidR="0055463C" w:rsidRDefault="002F7FB6" w:rsidP="004413D2">
            <w:pPr>
              <w:pStyle w:val="Tabellcell"/>
              <w:jc w:val="right"/>
            </w:pPr>
            <w:r>
              <w:t>39,6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0C3A1D" w14:textId="77777777" w:rsidR="0055463C" w:rsidRDefault="002F7FB6" w:rsidP="004413D2">
            <w:pPr>
              <w:pStyle w:val="Tabellcell"/>
              <w:jc w:val="right"/>
            </w:pPr>
            <w:r>
              <w:t>131,5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1E5037"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7F8141D" w14:textId="77777777" w:rsidR="0055463C" w:rsidRDefault="002F7FB6" w:rsidP="004413D2">
            <w:pPr>
              <w:pStyle w:val="Tabellcell"/>
              <w:jc w:val="right"/>
            </w:pPr>
            <w:r>
              <w:t>3,7</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32876F9" w14:textId="77777777" w:rsidR="0055463C" w:rsidRDefault="002F7FB6" w:rsidP="004413D2">
            <w:pPr>
              <w:pStyle w:val="Tabellcell"/>
              <w:jc w:val="right"/>
            </w:pPr>
            <w:r>
              <w:t>-4,4</w:t>
            </w:r>
          </w:p>
        </w:tc>
      </w:tr>
      <w:tr w:rsidR="007E5A01" w14:paraId="07AA6A4C"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3D1AD61" w14:textId="77777777" w:rsidR="0055463C" w:rsidRDefault="002F7FB6" w:rsidP="004413D2">
            <w:pPr>
              <w:pStyle w:val="Tabellcell"/>
            </w:pPr>
            <w:r>
              <w:t>Sjukgymnast/ fysioterapeut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DF50D19" w14:textId="77777777" w:rsidR="0055463C" w:rsidRDefault="002F7FB6" w:rsidP="004413D2">
            <w:pPr>
              <w:pStyle w:val="Tabellcell"/>
              <w:jc w:val="right"/>
            </w:pPr>
            <w:r>
              <w:t>119,4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D046506" w14:textId="77777777" w:rsidR="0055463C" w:rsidRDefault="002F7FB6" w:rsidP="004413D2">
            <w:pPr>
              <w:pStyle w:val="Tabellcell"/>
              <w:jc w:val="right"/>
            </w:pPr>
            <w:r>
              <w:t>54,4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CA49B94" w14:textId="77777777" w:rsidR="0055463C" w:rsidRDefault="002F7FB6" w:rsidP="004413D2">
            <w:pPr>
              <w:pStyle w:val="Tabellcell"/>
              <w:jc w:val="right"/>
            </w:pPr>
            <w:r>
              <w:t>173,9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F1551B" w14:textId="77777777" w:rsidR="0055463C" w:rsidRDefault="002F7FB6" w:rsidP="004413D2">
            <w:pPr>
              <w:pStyle w:val="Tabellcell"/>
              <w:jc w:val="right"/>
            </w:pPr>
            <w:r>
              <w:t>123,7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5ACC92" w14:textId="77777777" w:rsidR="0055463C" w:rsidRDefault="002F7FB6" w:rsidP="004413D2">
            <w:pPr>
              <w:pStyle w:val="Tabellcell"/>
              <w:jc w:val="right"/>
            </w:pPr>
            <w:r>
              <w:t>52,9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66B5C3" w14:textId="77777777" w:rsidR="0055463C" w:rsidRDefault="002F7FB6" w:rsidP="004413D2">
            <w:pPr>
              <w:pStyle w:val="Tabellcell"/>
              <w:jc w:val="right"/>
            </w:pPr>
            <w:r>
              <w:t>176,6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57C093" w14:textId="77777777" w:rsidR="0055463C" w:rsidRDefault="002F7FB6" w:rsidP="004413D2">
            <w:pPr>
              <w:pStyle w:val="Tabellcell"/>
              <w:jc w:val="right"/>
            </w:pPr>
            <w:r>
              <w:t>-4,3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4838CDD" w14:textId="77777777" w:rsidR="0055463C" w:rsidRDefault="002F7FB6" w:rsidP="004413D2">
            <w:pPr>
              <w:pStyle w:val="Tabellcell"/>
              <w:jc w:val="right"/>
            </w:pPr>
            <w:r>
              <w:t>1,5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5BFBC5F" w14:textId="77777777" w:rsidR="0055463C" w:rsidRDefault="002F7FB6" w:rsidP="004413D2">
            <w:pPr>
              <w:pStyle w:val="Tabellcell"/>
              <w:jc w:val="right"/>
            </w:pPr>
            <w:r>
              <w:t>-2,8</w:t>
            </w:r>
          </w:p>
        </w:tc>
      </w:tr>
      <w:tr w:rsidR="007E5A01" w14:paraId="62B39DD5"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2FBC9AA9" w14:textId="77777777" w:rsidR="0055463C" w:rsidRDefault="002F7FB6" w:rsidP="004413D2">
            <w:pPr>
              <w:pStyle w:val="Tabellcell"/>
            </w:pPr>
            <w:r>
              <w:t>Sjuksköterska-allmän</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1860FF2" w14:textId="77777777" w:rsidR="0055463C" w:rsidRDefault="002F7FB6" w:rsidP="004413D2">
            <w:pPr>
              <w:pStyle w:val="Tabellcell"/>
              <w:jc w:val="right"/>
            </w:pPr>
            <w:r>
              <w:t>899,2</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F1EACDA" w14:textId="77777777" w:rsidR="0055463C" w:rsidRDefault="002F7FB6" w:rsidP="004413D2">
            <w:pPr>
              <w:pStyle w:val="Tabellcell"/>
              <w:jc w:val="right"/>
            </w:pPr>
            <w:r>
              <w:t>152,8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6D9FD71" w14:textId="77777777" w:rsidR="0055463C" w:rsidRDefault="002F7FB6" w:rsidP="004413D2">
            <w:pPr>
              <w:pStyle w:val="Tabellcell"/>
              <w:jc w:val="right"/>
            </w:pPr>
            <w:r>
              <w:t>1 052,0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3DC8E26" w14:textId="77777777" w:rsidR="0055463C" w:rsidRDefault="002F7FB6" w:rsidP="004413D2">
            <w:pPr>
              <w:pStyle w:val="Tabellcell"/>
              <w:jc w:val="right"/>
            </w:pPr>
            <w:r>
              <w:t>890,1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F46272F" w14:textId="77777777" w:rsidR="0055463C" w:rsidRDefault="002F7FB6" w:rsidP="004413D2">
            <w:pPr>
              <w:pStyle w:val="Tabellcell"/>
              <w:jc w:val="right"/>
            </w:pPr>
            <w:r>
              <w:t>145,3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5A3F0B" w14:textId="77777777" w:rsidR="0055463C" w:rsidRDefault="002F7FB6" w:rsidP="004413D2">
            <w:pPr>
              <w:pStyle w:val="Tabellcell"/>
              <w:jc w:val="right"/>
            </w:pPr>
            <w:r>
              <w:t>1 035,4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316456" w14:textId="77777777" w:rsidR="0055463C" w:rsidRDefault="002F7FB6" w:rsidP="004413D2">
            <w:pPr>
              <w:pStyle w:val="Tabellcell"/>
              <w:jc w:val="right"/>
            </w:pPr>
            <w:r>
              <w:t>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E2FAD5" w14:textId="77777777" w:rsidR="0055463C" w:rsidRDefault="002F7FB6" w:rsidP="004413D2">
            <w:pPr>
              <w:pStyle w:val="Tabellcell"/>
              <w:jc w:val="right"/>
            </w:pPr>
            <w:r>
              <w:t>7,5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9BD6AB6" w14:textId="77777777" w:rsidR="0055463C" w:rsidRDefault="002F7FB6" w:rsidP="004413D2">
            <w:pPr>
              <w:pStyle w:val="Tabellcell"/>
              <w:jc w:val="right"/>
            </w:pPr>
            <w:r>
              <w:t>16,5</w:t>
            </w:r>
          </w:p>
        </w:tc>
      </w:tr>
      <w:tr w:rsidR="007E5A01" w14:paraId="2516E250"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FBAECCA" w14:textId="77777777" w:rsidR="0055463C" w:rsidRDefault="002F7FB6" w:rsidP="004413D2">
            <w:pPr>
              <w:pStyle w:val="Tabellcell"/>
            </w:pPr>
            <w:r>
              <w:t>Spec-ssk/ barnm/ röntgenssk</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11AD740" w14:textId="77777777" w:rsidR="0055463C" w:rsidRDefault="002F7FB6" w:rsidP="004413D2">
            <w:pPr>
              <w:pStyle w:val="Tabellcell"/>
              <w:jc w:val="right"/>
            </w:pPr>
            <w:r>
              <w:t>795,5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DC0923B" w14:textId="77777777" w:rsidR="0055463C" w:rsidRDefault="002F7FB6" w:rsidP="004413D2">
            <w:pPr>
              <w:pStyle w:val="Tabellcell"/>
              <w:jc w:val="right"/>
            </w:pPr>
            <w:r>
              <w:t>139,3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FB6D56C" w14:textId="77777777" w:rsidR="0055463C" w:rsidRDefault="002F7FB6" w:rsidP="004413D2">
            <w:pPr>
              <w:pStyle w:val="Tabellcell"/>
              <w:jc w:val="right"/>
            </w:pPr>
            <w:r>
              <w:t>934,8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42670F7" w14:textId="77777777" w:rsidR="0055463C" w:rsidRDefault="002F7FB6" w:rsidP="004413D2">
            <w:pPr>
              <w:pStyle w:val="Tabellcell"/>
              <w:jc w:val="right"/>
            </w:pPr>
            <w:r>
              <w:t>787,0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C8A0AD" w14:textId="77777777" w:rsidR="0055463C" w:rsidRDefault="002F7FB6" w:rsidP="004413D2">
            <w:pPr>
              <w:pStyle w:val="Tabellcell"/>
              <w:jc w:val="right"/>
            </w:pPr>
            <w:r>
              <w:t>136,1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C8EABB" w14:textId="77777777" w:rsidR="0055463C" w:rsidRDefault="002F7FB6" w:rsidP="004413D2">
            <w:pPr>
              <w:pStyle w:val="Tabellcell"/>
              <w:jc w:val="right"/>
            </w:pPr>
            <w:r>
              <w:t>923,1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E1F8A0" w14:textId="77777777" w:rsidR="0055463C" w:rsidRDefault="002F7FB6" w:rsidP="004413D2">
            <w:pPr>
              <w:pStyle w:val="Tabellcell"/>
              <w:jc w:val="right"/>
            </w:pPr>
            <w:r>
              <w:t>8,5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0BF328" w14:textId="77777777" w:rsidR="0055463C" w:rsidRDefault="002F7FB6" w:rsidP="004413D2">
            <w:pPr>
              <w:pStyle w:val="Tabellcell"/>
              <w:jc w:val="right"/>
            </w:pPr>
            <w:r>
              <w:t>3,2</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B7C27FD" w14:textId="77777777" w:rsidR="0055463C" w:rsidRDefault="002F7FB6" w:rsidP="004413D2">
            <w:pPr>
              <w:pStyle w:val="Tabellcell"/>
              <w:jc w:val="right"/>
            </w:pPr>
            <w:r>
              <w:t>11,7</w:t>
            </w:r>
          </w:p>
        </w:tc>
      </w:tr>
      <w:tr w:rsidR="007E5A01" w14:paraId="5F551403"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79F4E2E3" w14:textId="77777777" w:rsidR="0055463C" w:rsidRDefault="002F7FB6" w:rsidP="004413D2">
            <w:pPr>
              <w:pStyle w:val="Tabellcell"/>
            </w:pPr>
            <w:r>
              <w:t>Tandhygienist</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2B117C6" w14:textId="77777777" w:rsidR="0055463C" w:rsidRDefault="002F7FB6" w:rsidP="004413D2">
            <w:pPr>
              <w:pStyle w:val="Tabellcell"/>
              <w:jc w:val="right"/>
            </w:pPr>
            <w:r>
              <w:t>3,4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EE9E3C5"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DD3B212" w14:textId="77777777" w:rsidR="0055463C" w:rsidRDefault="002F7FB6" w:rsidP="004413D2">
            <w:pPr>
              <w:pStyle w:val="Tabellcell"/>
              <w:jc w:val="right"/>
            </w:pPr>
            <w:r>
              <w:t>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63042E" w14:textId="77777777" w:rsidR="0055463C" w:rsidRDefault="002F7FB6" w:rsidP="004413D2">
            <w:pPr>
              <w:pStyle w:val="Tabellcell"/>
              <w:jc w:val="right"/>
            </w:pPr>
            <w:r>
              <w:t>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A40F8F"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2F5B949" w14:textId="77777777" w:rsidR="0055463C" w:rsidRDefault="002F7FB6" w:rsidP="004413D2">
            <w:pPr>
              <w:pStyle w:val="Tabellcell"/>
              <w:jc w:val="right"/>
            </w:pPr>
            <w:r>
              <w:t>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D22BA4"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E111D0"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9752D3B" w14:textId="77777777" w:rsidR="0055463C" w:rsidRDefault="002F7FB6" w:rsidP="004413D2">
            <w:pPr>
              <w:pStyle w:val="Tabellcell"/>
              <w:jc w:val="right"/>
            </w:pPr>
            <w:r>
              <w:t>0,6</w:t>
            </w:r>
          </w:p>
        </w:tc>
      </w:tr>
      <w:tr w:rsidR="007E5A01" w14:paraId="48B1EE61"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DEDA04A" w14:textId="77777777" w:rsidR="0055463C" w:rsidRDefault="002F7FB6" w:rsidP="004413D2">
            <w:pPr>
              <w:pStyle w:val="Tabellcell"/>
            </w:pPr>
            <w:r>
              <w:t>Tandläkare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02B11A0" w14:textId="77777777" w:rsidR="0055463C" w:rsidRDefault="002F7FB6" w:rsidP="004413D2">
            <w:pPr>
              <w:pStyle w:val="Tabellcell"/>
              <w:jc w:val="right"/>
            </w:pPr>
            <w:r>
              <w:t>6,8</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F4FD955" w14:textId="77777777" w:rsidR="0055463C" w:rsidRDefault="002F7FB6" w:rsidP="004413D2">
            <w:pPr>
              <w:pStyle w:val="Tabellcell"/>
              <w:jc w:val="right"/>
            </w:pPr>
            <w:r>
              <w:t>1,7</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55139D2" w14:textId="77777777" w:rsidR="0055463C" w:rsidRDefault="002F7FB6" w:rsidP="004413D2">
            <w:pPr>
              <w:pStyle w:val="Tabellcell"/>
              <w:jc w:val="right"/>
            </w:pPr>
            <w:r>
              <w:t>8,5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823E804" w14:textId="77777777" w:rsidR="0055463C" w:rsidRDefault="002F7FB6" w:rsidP="004413D2">
            <w:pPr>
              <w:pStyle w:val="Tabellcell"/>
              <w:jc w:val="right"/>
            </w:pPr>
            <w:r>
              <w:t>6,6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88AC5D" w14:textId="77777777" w:rsidR="0055463C" w:rsidRDefault="002F7FB6" w:rsidP="004413D2">
            <w:pPr>
              <w:pStyle w:val="Tabellcell"/>
              <w:jc w:val="right"/>
            </w:pPr>
            <w:r>
              <w:t>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493FAF" w14:textId="77777777" w:rsidR="0055463C" w:rsidRDefault="002F7FB6" w:rsidP="004413D2">
            <w:pPr>
              <w:pStyle w:val="Tabellcell"/>
              <w:jc w:val="right"/>
            </w:pPr>
            <w:r>
              <w:t>7,7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71D0F10" w14:textId="77777777" w:rsidR="0055463C" w:rsidRDefault="002F7FB6" w:rsidP="004413D2">
            <w:pPr>
              <w:pStyle w:val="Tabellcell"/>
              <w:jc w:val="right"/>
            </w:pPr>
            <w:r>
              <w:t>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0D7C7A1" w14:textId="77777777" w:rsidR="0055463C" w:rsidRDefault="002F7FB6" w:rsidP="004413D2">
            <w:pPr>
              <w:pStyle w:val="Tabellcell"/>
              <w:jc w:val="right"/>
            </w:pPr>
            <w:r>
              <w:t>0,6</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1125E21" w14:textId="77777777" w:rsidR="0055463C" w:rsidRDefault="002F7FB6" w:rsidP="004413D2">
            <w:pPr>
              <w:pStyle w:val="Tabellcell"/>
              <w:jc w:val="right"/>
            </w:pPr>
            <w:r>
              <w:t>0,8</w:t>
            </w:r>
          </w:p>
        </w:tc>
      </w:tr>
      <w:tr w:rsidR="007E5A01" w14:paraId="7CF7EEE4"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6D12E9A2" w14:textId="77777777" w:rsidR="0055463C" w:rsidRDefault="002F7FB6" w:rsidP="004413D2">
            <w:pPr>
              <w:pStyle w:val="Tabellcell"/>
            </w:pPr>
            <w:r>
              <w:t xml:space="preserve">Tandsköterska o </w:t>
            </w:r>
            <w:r>
              <w:t>ortodontiass</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0999E95C"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09A2B7C"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58335AC" w14:textId="77777777" w:rsidR="0055463C" w:rsidRDefault="002F7FB6" w:rsidP="004413D2">
            <w:pPr>
              <w:pStyle w:val="Tabellcell"/>
              <w:jc w:val="right"/>
            </w:pPr>
            <w:r>
              <w:t>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5AEEA9D" w14:textId="77777777" w:rsidR="0055463C" w:rsidRDefault="002F7FB6" w:rsidP="004413D2">
            <w:pPr>
              <w:pStyle w:val="Tabellcell"/>
              <w:jc w:val="right"/>
            </w:pPr>
            <w:r>
              <w:t>8,8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6B6EC9"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8608A1" w14:textId="77777777" w:rsidR="0055463C" w:rsidRDefault="002F7FB6" w:rsidP="004413D2">
            <w:pPr>
              <w:pStyle w:val="Tabellcell"/>
              <w:jc w:val="right"/>
            </w:pPr>
            <w:r>
              <w:t>8,8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06131A" w14:textId="77777777" w:rsidR="0055463C" w:rsidRDefault="002F7FB6" w:rsidP="004413D2">
            <w:pPr>
              <w:pStyle w:val="Tabellcell"/>
              <w:jc w:val="right"/>
            </w:pPr>
            <w:r>
              <w:t>-0,9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17CE26"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0F4C4B78" w14:textId="77777777" w:rsidR="0055463C" w:rsidRDefault="002F7FB6" w:rsidP="004413D2">
            <w:pPr>
              <w:pStyle w:val="Tabellcell"/>
              <w:jc w:val="right"/>
            </w:pPr>
            <w:r>
              <w:t>-0,9</w:t>
            </w:r>
          </w:p>
        </w:tc>
      </w:tr>
      <w:tr w:rsidR="007E5A01" w14:paraId="4CFF7CEB"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E9498CA" w14:textId="77777777" w:rsidR="0055463C" w:rsidRDefault="002F7FB6" w:rsidP="004413D2">
            <w:pPr>
              <w:pStyle w:val="Tabellcell"/>
            </w:pPr>
            <w:r>
              <w:t>Teckenspråkstolk</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5B64FE1" w14:textId="77777777" w:rsidR="0055463C" w:rsidRDefault="002F7FB6" w:rsidP="004413D2">
            <w:pPr>
              <w:pStyle w:val="Tabellcell"/>
              <w:jc w:val="right"/>
            </w:pPr>
            <w:r>
              <w:t>34,6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E23440E" w14:textId="77777777" w:rsidR="0055463C" w:rsidRDefault="002F7FB6" w:rsidP="004413D2">
            <w:pPr>
              <w:pStyle w:val="Tabellcell"/>
              <w:jc w:val="right"/>
            </w:pPr>
            <w:r>
              <w:t>4,1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9F69458" w14:textId="77777777" w:rsidR="0055463C" w:rsidRDefault="002F7FB6" w:rsidP="004413D2">
            <w:pPr>
              <w:pStyle w:val="Tabellcell"/>
              <w:jc w:val="right"/>
            </w:pPr>
            <w:r>
              <w:t>38,7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A5C3D8" w14:textId="77777777" w:rsidR="0055463C" w:rsidRDefault="002F7FB6" w:rsidP="004413D2">
            <w:pPr>
              <w:pStyle w:val="Tabellcell"/>
              <w:jc w:val="right"/>
            </w:pPr>
            <w:r>
              <w:t>36,4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570113" w14:textId="77777777" w:rsidR="0055463C" w:rsidRDefault="002F7FB6" w:rsidP="004413D2">
            <w:pPr>
              <w:pStyle w:val="Tabellcell"/>
              <w:jc w:val="right"/>
            </w:pPr>
            <w:r>
              <w:t>4,9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9D0F3F2" w14:textId="77777777" w:rsidR="0055463C" w:rsidRDefault="002F7FB6" w:rsidP="004413D2">
            <w:pPr>
              <w:pStyle w:val="Tabellcell"/>
              <w:jc w:val="right"/>
            </w:pPr>
            <w:r>
              <w:t>41,3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2B4DAD" w14:textId="77777777" w:rsidR="0055463C" w:rsidRDefault="002F7FB6" w:rsidP="004413D2">
            <w:pPr>
              <w:pStyle w:val="Tabellcell"/>
              <w:jc w:val="right"/>
            </w:pPr>
            <w:r>
              <w:t>-1,8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84FB99F" w14:textId="77777777" w:rsidR="0055463C" w:rsidRDefault="002F7FB6" w:rsidP="004413D2">
            <w:pPr>
              <w:pStyle w:val="Tabellcell"/>
              <w:jc w:val="right"/>
            </w:pPr>
            <w:r>
              <w:t>-0,7</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590BF15" w14:textId="77777777" w:rsidR="0055463C" w:rsidRDefault="002F7FB6" w:rsidP="004413D2">
            <w:pPr>
              <w:pStyle w:val="Tabellcell"/>
              <w:jc w:val="right"/>
            </w:pPr>
            <w:r>
              <w:t>-2,6</w:t>
            </w:r>
          </w:p>
        </w:tc>
      </w:tr>
      <w:tr w:rsidR="007E5A01" w14:paraId="4C8437AA"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068199E" w14:textId="77777777" w:rsidR="0055463C" w:rsidRDefault="002F7FB6" w:rsidP="004413D2">
            <w:pPr>
              <w:pStyle w:val="Tabellcell"/>
            </w:pPr>
            <w:r>
              <w:t>Usk/sköt/barnsköt/ambulanssjv</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4AB787F" w14:textId="77777777" w:rsidR="0055463C" w:rsidRDefault="002F7FB6" w:rsidP="004413D2">
            <w:pPr>
              <w:pStyle w:val="Tabellcell"/>
              <w:jc w:val="right"/>
            </w:pPr>
            <w:r>
              <w:t>889,4</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13A7F86" w14:textId="77777777" w:rsidR="0055463C" w:rsidRDefault="002F7FB6" w:rsidP="004413D2">
            <w:pPr>
              <w:pStyle w:val="Tabellcell"/>
              <w:jc w:val="right"/>
            </w:pPr>
            <w:r>
              <w:t>149,6</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C3B024F" w14:textId="77777777" w:rsidR="0055463C" w:rsidRDefault="002F7FB6" w:rsidP="004413D2">
            <w:pPr>
              <w:pStyle w:val="Tabellcell"/>
              <w:jc w:val="right"/>
            </w:pPr>
            <w:r>
              <w:t>1 039,0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D4673D" w14:textId="77777777" w:rsidR="0055463C" w:rsidRDefault="002F7FB6" w:rsidP="004413D2">
            <w:pPr>
              <w:pStyle w:val="Tabellcell"/>
              <w:jc w:val="right"/>
            </w:pPr>
            <w:r>
              <w:t>932,9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89877E" w14:textId="77777777" w:rsidR="0055463C" w:rsidRDefault="002F7FB6" w:rsidP="004413D2">
            <w:pPr>
              <w:pStyle w:val="Tabellcell"/>
              <w:jc w:val="right"/>
            </w:pPr>
            <w:r>
              <w:t>155,1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1FE22F" w14:textId="77777777" w:rsidR="0055463C" w:rsidRDefault="002F7FB6" w:rsidP="004413D2">
            <w:pPr>
              <w:pStyle w:val="Tabellcell"/>
              <w:jc w:val="right"/>
            </w:pPr>
            <w:r>
              <w:t>1 088,0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35171E" w14:textId="77777777" w:rsidR="0055463C" w:rsidRDefault="002F7FB6" w:rsidP="004413D2">
            <w:pPr>
              <w:pStyle w:val="Tabellcell"/>
              <w:jc w:val="right"/>
            </w:pPr>
            <w:r>
              <w:t>-43,5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C49EE8" w14:textId="77777777" w:rsidR="0055463C" w:rsidRDefault="002F7FB6" w:rsidP="004413D2">
            <w:pPr>
              <w:pStyle w:val="Tabellcell"/>
              <w:jc w:val="right"/>
            </w:pPr>
            <w:r>
              <w:t>-5,5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F110F48" w14:textId="77777777" w:rsidR="0055463C" w:rsidRDefault="002F7FB6" w:rsidP="004413D2">
            <w:pPr>
              <w:pStyle w:val="Tabellcell"/>
              <w:jc w:val="right"/>
            </w:pPr>
            <w:r>
              <w:t>-49,0</w:t>
            </w:r>
          </w:p>
        </w:tc>
      </w:tr>
      <w:tr w:rsidR="007E5A01" w14:paraId="02B3FA8C"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7584E00" w14:textId="77777777" w:rsidR="0055463C" w:rsidRDefault="002F7FB6" w:rsidP="004413D2">
            <w:pPr>
              <w:pStyle w:val="Tabellcell"/>
            </w:pPr>
            <w:r>
              <w:t>Vaktmästare o förrådsarbetare</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1B51649" w14:textId="77777777" w:rsidR="0055463C" w:rsidRDefault="002F7FB6" w:rsidP="004413D2">
            <w:pPr>
              <w:pStyle w:val="Tabellcell"/>
              <w:jc w:val="right"/>
            </w:pPr>
            <w:r>
              <w:t>4,9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B24E8E0" w14:textId="77777777" w:rsidR="0055463C" w:rsidRDefault="002F7FB6" w:rsidP="004413D2">
            <w:pPr>
              <w:pStyle w:val="Tabellcell"/>
              <w:jc w:val="right"/>
            </w:pPr>
            <w:r>
              <w:t>10,9</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206CAF7" w14:textId="77777777" w:rsidR="0055463C" w:rsidRDefault="002F7FB6" w:rsidP="004413D2">
            <w:pPr>
              <w:pStyle w:val="Tabellcell"/>
              <w:jc w:val="right"/>
            </w:pPr>
            <w:r>
              <w:t>15,8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9A54DA7" w14:textId="77777777" w:rsidR="0055463C" w:rsidRDefault="002F7FB6" w:rsidP="004413D2">
            <w:pPr>
              <w:pStyle w:val="Tabellcell"/>
              <w:jc w:val="right"/>
            </w:pPr>
            <w:r>
              <w:t>3,7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A0FD67" w14:textId="77777777" w:rsidR="0055463C" w:rsidRDefault="002F7FB6" w:rsidP="004413D2">
            <w:pPr>
              <w:pStyle w:val="Tabellcell"/>
              <w:jc w:val="right"/>
            </w:pPr>
            <w:r>
              <w:t>9,6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2603F4" w14:textId="77777777" w:rsidR="0055463C" w:rsidRDefault="002F7FB6" w:rsidP="004413D2">
            <w:pPr>
              <w:pStyle w:val="Tabellcell"/>
              <w:jc w:val="right"/>
            </w:pPr>
            <w:r>
              <w:t>13,4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726F93" w14:textId="77777777" w:rsidR="0055463C" w:rsidRDefault="002F7FB6" w:rsidP="004413D2">
            <w:pPr>
              <w:pStyle w:val="Tabellcell"/>
              <w:jc w:val="right"/>
            </w:pPr>
            <w:r>
              <w:t>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2F1C44" w14:textId="77777777" w:rsidR="0055463C" w:rsidRDefault="002F7FB6" w:rsidP="004413D2">
            <w:pPr>
              <w:pStyle w:val="Tabellcell"/>
              <w:jc w:val="right"/>
            </w:pPr>
            <w:r>
              <w:t>1,3</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85C2994" w14:textId="77777777" w:rsidR="0055463C" w:rsidRDefault="002F7FB6" w:rsidP="004413D2">
            <w:pPr>
              <w:pStyle w:val="Tabellcell"/>
              <w:jc w:val="right"/>
            </w:pPr>
            <w:r>
              <w:t>2,4</w:t>
            </w:r>
          </w:p>
        </w:tc>
      </w:tr>
      <w:tr w:rsidR="007E5A01" w14:paraId="438A385D" w14:textId="77777777" w:rsidTr="004413D2">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4D9F7000" w14:textId="77777777" w:rsidR="0055463C" w:rsidRDefault="002F7FB6" w:rsidP="004413D2">
            <w:pPr>
              <w:pStyle w:val="Tabellcell"/>
            </w:pPr>
            <w:r>
              <w:rPr>
                <w:b/>
              </w:rPr>
              <w:t>Summa</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898911B" w14:textId="77777777" w:rsidR="0055463C" w:rsidRDefault="002F7FB6" w:rsidP="004413D2">
            <w:pPr>
              <w:pStyle w:val="Tabellcell"/>
              <w:jc w:val="right"/>
            </w:pPr>
            <w:r>
              <w:rPr>
                <w:b/>
              </w:rPr>
              <w:t>5 012,0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1003B93D" w14:textId="77777777" w:rsidR="0055463C" w:rsidRDefault="002F7FB6" w:rsidP="004413D2">
            <w:pPr>
              <w:pStyle w:val="Tabellcell"/>
              <w:jc w:val="right"/>
            </w:pPr>
            <w:r>
              <w:rPr>
                <w:b/>
              </w:rPr>
              <w:t>1 330,3</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9E61985" w14:textId="77777777" w:rsidR="0055463C" w:rsidRDefault="002F7FB6" w:rsidP="004413D2">
            <w:pPr>
              <w:pStyle w:val="Tabellcell"/>
              <w:jc w:val="right"/>
            </w:pPr>
            <w:r>
              <w:rPr>
                <w:b/>
              </w:rPr>
              <w:t>6 342,2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6E04A5" w14:textId="77777777" w:rsidR="0055463C" w:rsidRDefault="002F7FB6" w:rsidP="004413D2">
            <w:pPr>
              <w:pStyle w:val="Tabellcell"/>
              <w:jc w:val="right"/>
            </w:pPr>
            <w:r>
              <w:rPr>
                <w:b/>
              </w:rPr>
              <w:t>5 066,7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6B4F533" w14:textId="77777777" w:rsidR="0055463C" w:rsidRDefault="002F7FB6" w:rsidP="004413D2">
            <w:pPr>
              <w:pStyle w:val="Tabellcell"/>
              <w:jc w:val="right"/>
            </w:pPr>
            <w:r>
              <w:rPr>
                <w:b/>
              </w:rPr>
              <w:t>1 334,0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72F7567" w14:textId="77777777" w:rsidR="0055463C" w:rsidRDefault="002F7FB6" w:rsidP="004413D2">
            <w:pPr>
              <w:pStyle w:val="Tabellcell"/>
              <w:jc w:val="right"/>
            </w:pPr>
            <w:r>
              <w:rPr>
                <w:b/>
              </w:rPr>
              <w:t>6 401,4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B7BC06" w14:textId="77777777" w:rsidR="0055463C" w:rsidRDefault="002F7FB6" w:rsidP="004413D2">
            <w:pPr>
              <w:pStyle w:val="Tabellcell"/>
              <w:jc w:val="right"/>
            </w:pPr>
            <w:r>
              <w:rPr>
                <w:b/>
              </w:rPr>
              <w:t>-55,4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B4F038" w14:textId="77777777" w:rsidR="0055463C" w:rsidRDefault="002F7FB6" w:rsidP="004413D2">
            <w:pPr>
              <w:pStyle w:val="Tabellcell"/>
              <w:jc w:val="right"/>
            </w:pPr>
            <w:r>
              <w:rPr>
                <w:b/>
              </w:rPr>
              <w:t>-3,9</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1707D78" w14:textId="77777777" w:rsidR="0055463C" w:rsidRDefault="002F7FB6" w:rsidP="004413D2">
            <w:pPr>
              <w:pStyle w:val="Tabellcell"/>
              <w:jc w:val="right"/>
            </w:pPr>
            <w:r>
              <w:rPr>
                <w:b/>
              </w:rPr>
              <w:t>-59,2</w:t>
            </w:r>
          </w:p>
        </w:tc>
      </w:tr>
    </w:tbl>
    <w:p w14:paraId="28A12479" w14:textId="77777777" w:rsidR="0055463C" w:rsidRDefault="002F7FB6" w:rsidP="0055463C">
      <w:pPr>
        <w:pStyle w:val="BodyText"/>
        <w:widowControl w:val="0"/>
        <w:spacing w:before="160"/>
      </w:pPr>
      <w:r>
        <w:t>Uppdaterad, avser jan-dec</w:t>
      </w:r>
    </w:p>
    <w:p w14:paraId="490103E2" w14:textId="77777777" w:rsidR="0055463C" w:rsidRDefault="002F7FB6" w:rsidP="0055463C">
      <w:pPr>
        <w:pStyle w:val="Rubrik2"/>
      </w:pPr>
      <w:bookmarkStart w:id="44" w:name="_Toc188884840"/>
      <w:bookmarkStart w:id="45" w:name="_Toc188885097"/>
      <w:r>
        <w:t>Extratid</w:t>
      </w:r>
      <w:bookmarkEnd w:id="44"/>
      <w:bookmarkEnd w:id="45"/>
    </w:p>
    <w:tbl>
      <w:tblPr>
        <w:tblStyle w:val="Tabellrutnt"/>
        <w:tblOverlap w:val="never"/>
        <w:tblW w:w="0" w:type="auto"/>
        <w:tblLayout w:type="fixed"/>
        <w:tblLook w:val="04A0" w:firstRow="1" w:lastRow="0" w:firstColumn="1" w:lastColumn="0" w:noHBand="0" w:noVBand="1"/>
      </w:tblPr>
      <w:tblGrid>
        <w:gridCol w:w="1758"/>
        <w:gridCol w:w="907"/>
        <w:gridCol w:w="850"/>
        <w:gridCol w:w="964"/>
        <w:gridCol w:w="907"/>
        <w:gridCol w:w="850"/>
        <w:gridCol w:w="964"/>
        <w:gridCol w:w="794"/>
        <w:gridCol w:w="794"/>
        <w:gridCol w:w="850"/>
      </w:tblGrid>
      <w:tr w:rsidR="007E5A01" w14:paraId="4C15D6BD" w14:textId="77777777" w:rsidTr="004413D2">
        <w:trPr>
          <w:cantSplit w:val="0"/>
          <w:tblHeader/>
        </w:trPr>
        <w:tc>
          <w:tcPr>
            <w:tcW w:w="1758" w:type="dxa"/>
            <w:tcBorders>
              <w:top w:val="single" w:sz="4" w:space="0" w:color="auto"/>
              <w:left w:val="nil"/>
              <w:bottom w:val="nil"/>
              <w:right w:val="single" w:sz="4" w:space="0" w:color="auto"/>
            </w:tcBorders>
            <w:shd w:val="clear" w:color="auto" w:fill="E1E9F2"/>
            <w:vAlign w:val="bottom"/>
          </w:tcPr>
          <w:p w14:paraId="46FECB58" w14:textId="77777777" w:rsidR="0055463C" w:rsidRDefault="002F7FB6" w:rsidP="004413D2">
            <w:pPr>
              <w:pStyle w:val="Tabellcell"/>
            </w:pPr>
            <w:r>
              <w:rPr>
                <w:b/>
              </w:rPr>
              <w:t>Extratid</w:t>
            </w:r>
          </w:p>
        </w:tc>
        <w:tc>
          <w:tcPr>
            <w:tcW w:w="2721"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37CBCB6E" w14:textId="77777777" w:rsidR="0055463C" w:rsidRDefault="002F7FB6" w:rsidP="004413D2">
            <w:pPr>
              <w:pStyle w:val="Tabellcell"/>
              <w:jc w:val="center"/>
            </w:pPr>
            <w:r>
              <w:rPr>
                <w:b/>
              </w:rPr>
              <w:t>Utfall jan - dec 2024</w:t>
            </w:r>
          </w:p>
        </w:tc>
        <w:tc>
          <w:tcPr>
            <w:tcW w:w="2721"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20481A59" w14:textId="77777777" w:rsidR="0055463C" w:rsidRDefault="002F7FB6" w:rsidP="004413D2">
            <w:pPr>
              <w:pStyle w:val="Tabellcell"/>
              <w:jc w:val="center"/>
            </w:pPr>
            <w:r>
              <w:rPr>
                <w:b/>
              </w:rPr>
              <w:t>Utfall jan - dec 2023</w:t>
            </w:r>
          </w:p>
        </w:tc>
        <w:tc>
          <w:tcPr>
            <w:tcW w:w="2438" w:type="dxa"/>
            <w:gridSpan w:val="3"/>
            <w:tcBorders>
              <w:top w:val="single" w:sz="4" w:space="0" w:color="auto"/>
              <w:left w:val="single" w:sz="4" w:space="0" w:color="auto"/>
              <w:bottom w:val="single" w:sz="4" w:space="0" w:color="auto"/>
              <w:right w:val="nil"/>
            </w:tcBorders>
            <w:shd w:val="clear" w:color="auto" w:fill="E1E9F2"/>
            <w:vAlign w:val="center"/>
          </w:tcPr>
          <w:p w14:paraId="09278494" w14:textId="77777777" w:rsidR="0055463C" w:rsidRDefault="002F7FB6" w:rsidP="004413D2">
            <w:pPr>
              <w:pStyle w:val="Tabellcell"/>
              <w:jc w:val="center"/>
            </w:pPr>
            <w:r>
              <w:rPr>
                <w:b/>
              </w:rPr>
              <w:t>Förändring</w:t>
            </w:r>
          </w:p>
        </w:tc>
      </w:tr>
      <w:tr w:rsidR="007E5A01" w14:paraId="12EA9F9C" w14:textId="77777777" w:rsidTr="004413D2">
        <w:trPr>
          <w:cantSplit w:val="0"/>
        </w:trPr>
        <w:tc>
          <w:tcPr>
            <w:tcW w:w="1758" w:type="dxa"/>
            <w:tcBorders>
              <w:top w:val="nil"/>
              <w:left w:val="nil"/>
              <w:bottom w:val="single" w:sz="4" w:space="0" w:color="auto"/>
              <w:right w:val="single" w:sz="4" w:space="0" w:color="auto"/>
            </w:tcBorders>
            <w:shd w:val="clear" w:color="auto" w:fill="E1E9F2"/>
          </w:tcPr>
          <w:p w14:paraId="7CDBFA9B" w14:textId="77777777" w:rsidR="0055463C" w:rsidRDefault="002F7FB6" w:rsidP="004413D2">
            <w:pPr>
              <w:pStyle w:val="Tabellcell"/>
            </w:pPr>
            <w:r>
              <w:rPr>
                <w:b/>
              </w:rPr>
              <w:t>i timmar</w:t>
            </w:r>
          </w:p>
        </w:tc>
        <w:tc>
          <w:tcPr>
            <w:tcW w:w="907" w:type="dxa"/>
            <w:tcBorders>
              <w:top w:val="single" w:sz="4" w:space="0" w:color="auto"/>
              <w:left w:val="single" w:sz="4" w:space="0" w:color="auto"/>
              <w:bottom w:val="single" w:sz="4" w:space="0" w:color="auto"/>
              <w:right w:val="single" w:sz="4" w:space="0" w:color="auto"/>
            </w:tcBorders>
            <w:shd w:val="clear" w:color="auto" w:fill="E1E9F2"/>
            <w:vAlign w:val="center"/>
          </w:tcPr>
          <w:p w14:paraId="1E2A065F" w14:textId="77777777" w:rsidR="0055463C" w:rsidRDefault="002F7FB6" w:rsidP="004413D2">
            <w:pPr>
              <w:pStyle w:val="Tabellcell"/>
              <w:jc w:val="right"/>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4D4319F1" w14:textId="77777777" w:rsidR="0055463C" w:rsidRDefault="002F7FB6" w:rsidP="004413D2">
            <w:pPr>
              <w:pStyle w:val="Tabellcell"/>
              <w:jc w:val="right"/>
            </w:pPr>
            <w:r>
              <w:rPr>
                <w:b/>
              </w:rPr>
              <w:t>Män</w:t>
            </w:r>
          </w:p>
        </w:tc>
        <w:tc>
          <w:tcPr>
            <w:tcW w:w="964" w:type="dxa"/>
            <w:tcBorders>
              <w:top w:val="single" w:sz="4" w:space="0" w:color="auto"/>
              <w:left w:val="single" w:sz="4" w:space="0" w:color="auto"/>
              <w:bottom w:val="single" w:sz="4" w:space="0" w:color="auto"/>
              <w:right w:val="single" w:sz="4" w:space="0" w:color="auto"/>
            </w:tcBorders>
            <w:shd w:val="clear" w:color="auto" w:fill="E1E9F2"/>
            <w:vAlign w:val="center"/>
          </w:tcPr>
          <w:p w14:paraId="22470B91" w14:textId="77777777" w:rsidR="0055463C" w:rsidRDefault="002F7FB6" w:rsidP="004413D2">
            <w:pPr>
              <w:pStyle w:val="Tabellcell"/>
              <w:jc w:val="right"/>
            </w:pPr>
            <w:r>
              <w:rPr>
                <w:b/>
              </w:rPr>
              <w:t>Totalt</w:t>
            </w:r>
          </w:p>
        </w:tc>
        <w:tc>
          <w:tcPr>
            <w:tcW w:w="907" w:type="dxa"/>
            <w:tcBorders>
              <w:top w:val="single" w:sz="4" w:space="0" w:color="auto"/>
              <w:left w:val="single" w:sz="4" w:space="0" w:color="auto"/>
              <w:bottom w:val="single" w:sz="4" w:space="0" w:color="auto"/>
              <w:right w:val="single" w:sz="4" w:space="0" w:color="auto"/>
            </w:tcBorders>
            <w:shd w:val="clear" w:color="auto" w:fill="E1E9F2"/>
            <w:vAlign w:val="center"/>
          </w:tcPr>
          <w:p w14:paraId="1A938B6D" w14:textId="77777777" w:rsidR="0055463C" w:rsidRDefault="002F7FB6" w:rsidP="004413D2">
            <w:pPr>
              <w:pStyle w:val="Tabellcell"/>
              <w:jc w:val="right"/>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9588E98" w14:textId="77777777" w:rsidR="0055463C" w:rsidRDefault="002F7FB6" w:rsidP="004413D2">
            <w:pPr>
              <w:pStyle w:val="Tabellcell"/>
              <w:jc w:val="right"/>
            </w:pPr>
            <w:r>
              <w:rPr>
                <w:b/>
              </w:rPr>
              <w:t>Män</w:t>
            </w:r>
          </w:p>
        </w:tc>
        <w:tc>
          <w:tcPr>
            <w:tcW w:w="964" w:type="dxa"/>
            <w:tcBorders>
              <w:top w:val="single" w:sz="4" w:space="0" w:color="auto"/>
              <w:left w:val="single" w:sz="4" w:space="0" w:color="auto"/>
              <w:bottom w:val="single" w:sz="4" w:space="0" w:color="auto"/>
              <w:right w:val="single" w:sz="4" w:space="0" w:color="auto"/>
            </w:tcBorders>
            <w:shd w:val="clear" w:color="auto" w:fill="E1E9F2"/>
            <w:vAlign w:val="center"/>
          </w:tcPr>
          <w:p w14:paraId="45632753" w14:textId="77777777" w:rsidR="0055463C" w:rsidRDefault="002F7FB6" w:rsidP="004413D2">
            <w:pPr>
              <w:pStyle w:val="Tabellcell"/>
              <w:jc w:val="right"/>
            </w:pPr>
            <w:r>
              <w:rPr>
                <w:b/>
              </w:rPr>
              <w:t>Totalt</w:t>
            </w:r>
          </w:p>
        </w:tc>
        <w:tc>
          <w:tcPr>
            <w:tcW w:w="794" w:type="dxa"/>
            <w:tcBorders>
              <w:top w:val="single" w:sz="4" w:space="0" w:color="auto"/>
              <w:left w:val="single" w:sz="4" w:space="0" w:color="auto"/>
              <w:bottom w:val="single" w:sz="4" w:space="0" w:color="auto"/>
              <w:right w:val="single" w:sz="4" w:space="0" w:color="auto"/>
            </w:tcBorders>
            <w:shd w:val="clear" w:color="auto" w:fill="E1E9F2"/>
            <w:vAlign w:val="center"/>
          </w:tcPr>
          <w:p w14:paraId="07E86749" w14:textId="77777777" w:rsidR="0055463C" w:rsidRDefault="002F7FB6" w:rsidP="004413D2">
            <w:pPr>
              <w:pStyle w:val="Tabellcell"/>
              <w:jc w:val="right"/>
            </w:pPr>
            <w:r>
              <w:rPr>
                <w:b/>
              </w:rPr>
              <w:t>Kvinnor</w:t>
            </w:r>
          </w:p>
        </w:tc>
        <w:tc>
          <w:tcPr>
            <w:tcW w:w="794" w:type="dxa"/>
            <w:tcBorders>
              <w:top w:val="single" w:sz="4" w:space="0" w:color="auto"/>
              <w:left w:val="single" w:sz="4" w:space="0" w:color="auto"/>
              <w:bottom w:val="single" w:sz="4" w:space="0" w:color="auto"/>
              <w:right w:val="single" w:sz="4" w:space="0" w:color="auto"/>
            </w:tcBorders>
            <w:shd w:val="clear" w:color="auto" w:fill="E1E9F2"/>
            <w:vAlign w:val="center"/>
          </w:tcPr>
          <w:p w14:paraId="79CEFD9C" w14:textId="77777777" w:rsidR="0055463C" w:rsidRDefault="002F7FB6" w:rsidP="004413D2">
            <w:pPr>
              <w:pStyle w:val="Tabellcell"/>
              <w:jc w:val="right"/>
            </w:pPr>
            <w:r>
              <w:rPr>
                <w:b/>
              </w:rPr>
              <w:t>Män</w:t>
            </w:r>
          </w:p>
        </w:tc>
        <w:tc>
          <w:tcPr>
            <w:tcW w:w="850" w:type="dxa"/>
            <w:tcBorders>
              <w:top w:val="single" w:sz="4" w:space="0" w:color="auto"/>
              <w:left w:val="single" w:sz="4" w:space="0" w:color="auto"/>
              <w:bottom w:val="single" w:sz="4" w:space="0" w:color="auto"/>
              <w:right w:val="nil"/>
            </w:tcBorders>
            <w:shd w:val="clear" w:color="auto" w:fill="E1E9F2"/>
            <w:vAlign w:val="center"/>
          </w:tcPr>
          <w:p w14:paraId="14E43C51" w14:textId="77777777" w:rsidR="0055463C" w:rsidRDefault="002F7FB6" w:rsidP="004413D2">
            <w:pPr>
              <w:pStyle w:val="Tabellcell"/>
              <w:jc w:val="right"/>
            </w:pPr>
            <w:r>
              <w:rPr>
                <w:b/>
              </w:rPr>
              <w:t>Totalt</w:t>
            </w:r>
          </w:p>
        </w:tc>
      </w:tr>
      <w:tr w:rsidR="007E5A01" w14:paraId="53D619C7" w14:textId="77777777" w:rsidTr="004413D2">
        <w:trPr>
          <w:cantSplit w:val="0"/>
        </w:trPr>
        <w:tc>
          <w:tcPr>
            <w:tcW w:w="1758" w:type="dxa"/>
            <w:tcBorders>
              <w:top w:val="single" w:sz="4" w:space="0" w:color="auto"/>
              <w:left w:val="nil"/>
              <w:bottom w:val="single" w:sz="4" w:space="0" w:color="auto"/>
              <w:right w:val="single" w:sz="4" w:space="0" w:color="auto"/>
            </w:tcBorders>
            <w:shd w:val="clear" w:color="auto" w:fill="FFFFFF"/>
          </w:tcPr>
          <w:p w14:paraId="4DF9CF48" w14:textId="77777777" w:rsidR="0055463C" w:rsidRDefault="002F7FB6" w:rsidP="004413D2">
            <w:pPr>
              <w:pStyle w:val="Tabellcell"/>
            </w:pPr>
            <w:r>
              <w:t>Timtid</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391CC0F" w14:textId="77777777" w:rsidR="0055463C" w:rsidRDefault="002F7FB6" w:rsidP="004413D2">
            <w:pPr>
              <w:pStyle w:val="Tabellcell"/>
              <w:jc w:val="right"/>
            </w:pPr>
            <w:r>
              <w:t>321 594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4E1932" w14:textId="77777777" w:rsidR="0055463C" w:rsidRPr="0055463C" w:rsidRDefault="002F7FB6" w:rsidP="004413D2">
            <w:pPr>
              <w:pStyle w:val="Tabellcell"/>
              <w:jc w:val="right"/>
              <w:rPr>
                <w:sz w:val="18"/>
                <w:szCs w:val="18"/>
              </w:rPr>
            </w:pPr>
            <w:r w:rsidRPr="0055463C">
              <w:rPr>
                <w:sz w:val="18"/>
                <w:szCs w:val="18"/>
              </w:rPr>
              <w:t>114 363</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4E293A0D" w14:textId="77777777" w:rsidR="0055463C" w:rsidRDefault="002F7FB6" w:rsidP="004413D2">
            <w:pPr>
              <w:pStyle w:val="Tabellcell"/>
              <w:jc w:val="right"/>
            </w:pPr>
            <w:r>
              <w:t>435 957</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EA4E8FB" w14:textId="77777777" w:rsidR="0055463C" w:rsidRDefault="002F7FB6" w:rsidP="004413D2">
            <w:pPr>
              <w:pStyle w:val="Tabellcell"/>
              <w:jc w:val="right"/>
            </w:pPr>
            <w:r>
              <w:t>316 978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78A9A02" w14:textId="77777777" w:rsidR="0055463C" w:rsidRPr="0055463C" w:rsidRDefault="002F7FB6" w:rsidP="004413D2">
            <w:pPr>
              <w:pStyle w:val="Tabellcell"/>
              <w:jc w:val="right"/>
              <w:rPr>
                <w:sz w:val="18"/>
                <w:szCs w:val="18"/>
              </w:rPr>
            </w:pPr>
            <w:r w:rsidRPr="0055463C">
              <w:rPr>
                <w:sz w:val="18"/>
                <w:szCs w:val="18"/>
              </w:rPr>
              <w:t>113 380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B431ABD" w14:textId="77777777" w:rsidR="0055463C" w:rsidRDefault="002F7FB6" w:rsidP="004413D2">
            <w:pPr>
              <w:pStyle w:val="Tabellcell"/>
              <w:jc w:val="right"/>
            </w:pPr>
            <w:r>
              <w:t>430 358</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65A099" w14:textId="77777777" w:rsidR="0055463C" w:rsidRDefault="002F7FB6" w:rsidP="004413D2">
            <w:pPr>
              <w:pStyle w:val="Tabellcell"/>
              <w:jc w:val="right"/>
            </w:pPr>
            <w:r>
              <w:t>4616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DCEE28D" w14:textId="77777777" w:rsidR="0055463C" w:rsidRDefault="002F7FB6" w:rsidP="004413D2">
            <w:pPr>
              <w:pStyle w:val="Tabellcell"/>
              <w:jc w:val="right"/>
            </w:pPr>
            <w:r>
              <w:t>983</w:t>
            </w:r>
          </w:p>
        </w:tc>
        <w:tc>
          <w:tcPr>
            <w:tcW w:w="850" w:type="dxa"/>
            <w:tcBorders>
              <w:top w:val="single" w:sz="4" w:space="0" w:color="auto"/>
              <w:left w:val="single" w:sz="4" w:space="0" w:color="auto"/>
              <w:bottom w:val="single" w:sz="4" w:space="0" w:color="auto"/>
              <w:right w:val="nil"/>
            </w:tcBorders>
            <w:shd w:val="clear" w:color="auto" w:fill="FFFFFF"/>
          </w:tcPr>
          <w:p w14:paraId="74D6144F" w14:textId="77777777" w:rsidR="0055463C" w:rsidRDefault="002F7FB6" w:rsidP="004413D2">
            <w:pPr>
              <w:pStyle w:val="Tabellcell"/>
              <w:jc w:val="right"/>
            </w:pPr>
            <w:r>
              <w:t>5599</w:t>
            </w:r>
          </w:p>
        </w:tc>
      </w:tr>
      <w:tr w:rsidR="007E5A01" w14:paraId="6D5FE7FA" w14:textId="77777777" w:rsidTr="004413D2">
        <w:trPr>
          <w:cantSplit w:val="0"/>
        </w:trPr>
        <w:tc>
          <w:tcPr>
            <w:tcW w:w="1758" w:type="dxa"/>
            <w:tcBorders>
              <w:top w:val="single" w:sz="4" w:space="0" w:color="auto"/>
              <w:left w:val="nil"/>
              <w:bottom w:val="single" w:sz="4" w:space="0" w:color="auto"/>
              <w:right w:val="single" w:sz="4" w:space="0" w:color="auto"/>
            </w:tcBorders>
            <w:shd w:val="clear" w:color="auto" w:fill="FFFFFF"/>
          </w:tcPr>
          <w:p w14:paraId="57A7C387" w14:textId="77777777" w:rsidR="0055463C" w:rsidRDefault="002F7FB6" w:rsidP="004413D2">
            <w:pPr>
              <w:pStyle w:val="Tabellcell"/>
            </w:pPr>
            <w:r>
              <w:t>Fyllnadstid</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A0502E2" w14:textId="77777777" w:rsidR="0055463C" w:rsidRDefault="002F7FB6" w:rsidP="004413D2">
            <w:pPr>
              <w:pStyle w:val="Tabellcell"/>
              <w:jc w:val="right"/>
            </w:pPr>
            <w:r>
              <w:t>47 380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4C8713" w14:textId="77777777" w:rsidR="0055463C" w:rsidRDefault="002F7FB6" w:rsidP="004413D2">
            <w:pPr>
              <w:pStyle w:val="Tabellcell"/>
              <w:jc w:val="right"/>
            </w:pPr>
            <w:r>
              <w:t>11 976</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4BE697C1" w14:textId="77777777" w:rsidR="0055463C" w:rsidRDefault="002F7FB6" w:rsidP="004413D2">
            <w:pPr>
              <w:pStyle w:val="Tabellcell"/>
              <w:jc w:val="right"/>
            </w:pPr>
            <w:r>
              <w:t>59 356</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8589543" w14:textId="77777777" w:rsidR="0055463C" w:rsidRDefault="002F7FB6" w:rsidP="004413D2">
            <w:pPr>
              <w:pStyle w:val="Tabellcell"/>
              <w:jc w:val="right"/>
            </w:pPr>
            <w:r>
              <w:t>52 673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63167D" w14:textId="77777777" w:rsidR="0055463C" w:rsidRDefault="002F7FB6" w:rsidP="004413D2">
            <w:pPr>
              <w:pStyle w:val="Tabellcell"/>
              <w:jc w:val="right"/>
            </w:pPr>
            <w:r>
              <w:t>12 371</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9628982" w14:textId="77777777" w:rsidR="0055463C" w:rsidRDefault="002F7FB6" w:rsidP="004413D2">
            <w:pPr>
              <w:pStyle w:val="Tabellcell"/>
              <w:jc w:val="right"/>
            </w:pPr>
            <w:r>
              <w:t>65 044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4220BC" w14:textId="77777777" w:rsidR="0055463C" w:rsidRDefault="002F7FB6" w:rsidP="004413D2">
            <w:pPr>
              <w:pStyle w:val="Tabellcell"/>
              <w:jc w:val="right"/>
            </w:pPr>
            <w:r>
              <w:t>-5293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EEA456" w14:textId="77777777" w:rsidR="0055463C" w:rsidRDefault="002F7FB6" w:rsidP="004413D2">
            <w:pPr>
              <w:pStyle w:val="Tabellcell"/>
              <w:jc w:val="right"/>
            </w:pPr>
            <w:r>
              <w:t>-395</w:t>
            </w:r>
          </w:p>
        </w:tc>
        <w:tc>
          <w:tcPr>
            <w:tcW w:w="850" w:type="dxa"/>
            <w:tcBorders>
              <w:top w:val="single" w:sz="4" w:space="0" w:color="auto"/>
              <w:left w:val="single" w:sz="4" w:space="0" w:color="auto"/>
              <w:bottom w:val="single" w:sz="4" w:space="0" w:color="auto"/>
              <w:right w:val="nil"/>
            </w:tcBorders>
            <w:shd w:val="clear" w:color="auto" w:fill="FFFFFF"/>
          </w:tcPr>
          <w:p w14:paraId="4923617E" w14:textId="77777777" w:rsidR="0055463C" w:rsidRDefault="002F7FB6" w:rsidP="004413D2">
            <w:pPr>
              <w:pStyle w:val="Tabellcell"/>
              <w:jc w:val="right"/>
            </w:pPr>
            <w:r>
              <w:t>-5688</w:t>
            </w:r>
          </w:p>
        </w:tc>
      </w:tr>
      <w:tr w:rsidR="007E5A01" w14:paraId="6768EE74" w14:textId="77777777" w:rsidTr="004413D2">
        <w:trPr>
          <w:cantSplit w:val="0"/>
        </w:trPr>
        <w:tc>
          <w:tcPr>
            <w:tcW w:w="1758" w:type="dxa"/>
            <w:tcBorders>
              <w:top w:val="single" w:sz="4" w:space="0" w:color="auto"/>
              <w:left w:val="nil"/>
              <w:bottom w:val="single" w:sz="4" w:space="0" w:color="auto"/>
              <w:right w:val="single" w:sz="4" w:space="0" w:color="auto"/>
            </w:tcBorders>
            <w:shd w:val="clear" w:color="auto" w:fill="FFFFFF"/>
          </w:tcPr>
          <w:p w14:paraId="13534D6C" w14:textId="77777777" w:rsidR="0055463C" w:rsidRDefault="002F7FB6" w:rsidP="004413D2">
            <w:pPr>
              <w:pStyle w:val="Tabellcell"/>
            </w:pPr>
            <w:r>
              <w:t>Enkel övertid</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DCDD56A" w14:textId="77777777" w:rsidR="0055463C" w:rsidRDefault="002F7FB6" w:rsidP="004413D2">
            <w:pPr>
              <w:pStyle w:val="Tabellcell"/>
              <w:jc w:val="right"/>
            </w:pPr>
            <w:r>
              <w:t>22 490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8131A7" w14:textId="77777777" w:rsidR="0055463C" w:rsidRDefault="002F7FB6" w:rsidP="004413D2">
            <w:pPr>
              <w:pStyle w:val="Tabellcell"/>
              <w:jc w:val="right"/>
            </w:pPr>
            <w:r>
              <w:t>5 188</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635AAE1B" w14:textId="77777777" w:rsidR="0055463C" w:rsidRDefault="002F7FB6" w:rsidP="004413D2">
            <w:pPr>
              <w:pStyle w:val="Tabellcell"/>
              <w:jc w:val="right"/>
            </w:pPr>
            <w:r>
              <w:t>27 678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8D624DE" w14:textId="77777777" w:rsidR="0055463C" w:rsidRDefault="002F7FB6" w:rsidP="004413D2">
            <w:pPr>
              <w:pStyle w:val="Tabellcell"/>
              <w:jc w:val="right"/>
            </w:pPr>
            <w:r>
              <w:t>27 622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511112" w14:textId="77777777" w:rsidR="0055463C" w:rsidRDefault="002F7FB6" w:rsidP="004413D2">
            <w:pPr>
              <w:pStyle w:val="Tabellcell"/>
              <w:jc w:val="right"/>
            </w:pPr>
            <w:r>
              <w:t>6 051</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308B0C3" w14:textId="77777777" w:rsidR="0055463C" w:rsidRDefault="002F7FB6" w:rsidP="004413D2">
            <w:pPr>
              <w:pStyle w:val="Tabellcell"/>
              <w:jc w:val="right"/>
            </w:pPr>
            <w:r>
              <w:t>33 673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F71FEC9" w14:textId="77777777" w:rsidR="0055463C" w:rsidRDefault="002F7FB6" w:rsidP="004413D2">
            <w:pPr>
              <w:pStyle w:val="Tabellcell"/>
              <w:jc w:val="right"/>
            </w:pPr>
            <w:r>
              <w:t>-5132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348259C" w14:textId="77777777" w:rsidR="0055463C" w:rsidRDefault="002F7FB6" w:rsidP="004413D2">
            <w:pPr>
              <w:pStyle w:val="Tabellcell"/>
              <w:jc w:val="right"/>
            </w:pPr>
            <w:r>
              <w:t>-863</w:t>
            </w:r>
          </w:p>
        </w:tc>
        <w:tc>
          <w:tcPr>
            <w:tcW w:w="850" w:type="dxa"/>
            <w:tcBorders>
              <w:top w:val="single" w:sz="4" w:space="0" w:color="auto"/>
              <w:left w:val="single" w:sz="4" w:space="0" w:color="auto"/>
              <w:bottom w:val="single" w:sz="4" w:space="0" w:color="auto"/>
              <w:right w:val="nil"/>
            </w:tcBorders>
            <w:shd w:val="clear" w:color="auto" w:fill="FFFFFF"/>
          </w:tcPr>
          <w:p w14:paraId="21D79B2E" w14:textId="77777777" w:rsidR="0055463C" w:rsidRDefault="002F7FB6" w:rsidP="004413D2">
            <w:pPr>
              <w:pStyle w:val="Tabellcell"/>
              <w:jc w:val="right"/>
            </w:pPr>
            <w:r>
              <w:t>-5995</w:t>
            </w:r>
          </w:p>
        </w:tc>
      </w:tr>
      <w:tr w:rsidR="007E5A01" w14:paraId="2D409728" w14:textId="77777777" w:rsidTr="004413D2">
        <w:trPr>
          <w:cantSplit w:val="0"/>
        </w:trPr>
        <w:tc>
          <w:tcPr>
            <w:tcW w:w="1758" w:type="dxa"/>
            <w:tcBorders>
              <w:top w:val="single" w:sz="4" w:space="0" w:color="auto"/>
              <w:left w:val="nil"/>
              <w:bottom w:val="single" w:sz="4" w:space="0" w:color="auto"/>
              <w:right w:val="single" w:sz="4" w:space="0" w:color="auto"/>
            </w:tcBorders>
            <w:shd w:val="clear" w:color="auto" w:fill="FFFFFF"/>
          </w:tcPr>
          <w:p w14:paraId="3F90C191" w14:textId="77777777" w:rsidR="0055463C" w:rsidRDefault="002F7FB6" w:rsidP="004413D2">
            <w:pPr>
              <w:pStyle w:val="Tabellcell"/>
            </w:pPr>
            <w:r>
              <w:t>Kvalificerad övertid</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F5EA0F5" w14:textId="77777777" w:rsidR="0055463C" w:rsidRDefault="002F7FB6" w:rsidP="004413D2">
            <w:pPr>
              <w:pStyle w:val="Tabellcell"/>
              <w:jc w:val="right"/>
            </w:pPr>
            <w:r>
              <w:t>134 712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51A334" w14:textId="77777777" w:rsidR="0055463C" w:rsidRDefault="002F7FB6" w:rsidP="004413D2">
            <w:pPr>
              <w:pStyle w:val="Tabellcell"/>
              <w:jc w:val="right"/>
            </w:pPr>
            <w:r>
              <w:t>38 892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42EEF7AE" w14:textId="77777777" w:rsidR="0055463C" w:rsidRDefault="002F7FB6" w:rsidP="004413D2">
            <w:pPr>
              <w:pStyle w:val="Tabellcell"/>
              <w:jc w:val="right"/>
            </w:pPr>
            <w:r>
              <w:t>173 604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4A0965D" w14:textId="77777777" w:rsidR="0055463C" w:rsidRDefault="002F7FB6" w:rsidP="004413D2">
            <w:pPr>
              <w:pStyle w:val="Tabellcell"/>
              <w:jc w:val="right"/>
            </w:pPr>
            <w:r>
              <w:t>180 308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FB56AE9" w14:textId="77777777" w:rsidR="0055463C" w:rsidRDefault="002F7FB6" w:rsidP="004413D2">
            <w:pPr>
              <w:pStyle w:val="Tabellcell"/>
              <w:jc w:val="right"/>
            </w:pPr>
            <w:r>
              <w:t>49 160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6DD379E2" w14:textId="77777777" w:rsidR="0055463C" w:rsidRDefault="002F7FB6" w:rsidP="004413D2">
            <w:pPr>
              <w:pStyle w:val="Tabellcell"/>
              <w:jc w:val="right"/>
            </w:pPr>
            <w:r>
              <w:t>229 468</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4F7BC13" w14:textId="77777777" w:rsidR="0055463C" w:rsidRDefault="002F7FB6" w:rsidP="004413D2">
            <w:pPr>
              <w:pStyle w:val="Tabellcell"/>
              <w:jc w:val="right"/>
            </w:pPr>
            <w:r>
              <w:t>-45596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F7112D" w14:textId="77777777" w:rsidR="0055463C" w:rsidRDefault="002F7FB6" w:rsidP="004413D2">
            <w:pPr>
              <w:pStyle w:val="Tabellcell"/>
              <w:jc w:val="right"/>
            </w:pPr>
            <w:r>
              <w:t>-10268</w:t>
            </w:r>
          </w:p>
        </w:tc>
        <w:tc>
          <w:tcPr>
            <w:tcW w:w="850" w:type="dxa"/>
            <w:tcBorders>
              <w:top w:val="single" w:sz="4" w:space="0" w:color="auto"/>
              <w:left w:val="single" w:sz="4" w:space="0" w:color="auto"/>
              <w:bottom w:val="single" w:sz="4" w:space="0" w:color="auto"/>
              <w:right w:val="nil"/>
            </w:tcBorders>
            <w:shd w:val="clear" w:color="auto" w:fill="FFFFFF"/>
          </w:tcPr>
          <w:p w14:paraId="375AB0E2" w14:textId="77777777" w:rsidR="0055463C" w:rsidRDefault="002F7FB6" w:rsidP="004413D2">
            <w:pPr>
              <w:pStyle w:val="Tabellcell"/>
              <w:jc w:val="right"/>
            </w:pPr>
            <w:r>
              <w:t>-55864</w:t>
            </w:r>
          </w:p>
        </w:tc>
      </w:tr>
      <w:tr w:rsidR="007E5A01" w14:paraId="557DC51D" w14:textId="77777777" w:rsidTr="004413D2">
        <w:trPr>
          <w:cantSplit w:val="0"/>
        </w:trPr>
        <w:tc>
          <w:tcPr>
            <w:tcW w:w="1758" w:type="dxa"/>
            <w:tcBorders>
              <w:top w:val="single" w:sz="4" w:space="0" w:color="auto"/>
              <w:left w:val="nil"/>
              <w:bottom w:val="single" w:sz="4" w:space="0" w:color="auto"/>
              <w:right w:val="single" w:sz="4" w:space="0" w:color="auto"/>
            </w:tcBorders>
            <w:shd w:val="clear" w:color="auto" w:fill="FFFFFF"/>
          </w:tcPr>
          <w:p w14:paraId="21F3B732" w14:textId="77777777" w:rsidR="0055463C" w:rsidRDefault="002F7FB6" w:rsidP="004413D2">
            <w:pPr>
              <w:pStyle w:val="Tabellcell"/>
            </w:pPr>
            <w:r>
              <w:t>Arbetad tid under jour o beredskap</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DC7AE97" w14:textId="77777777" w:rsidR="0055463C" w:rsidRDefault="002F7FB6" w:rsidP="004413D2">
            <w:pPr>
              <w:pStyle w:val="Tabellcell"/>
              <w:jc w:val="right"/>
            </w:pPr>
            <w:r>
              <w:t>94 750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819DE4" w14:textId="77777777" w:rsidR="0055463C" w:rsidRPr="0055463C" w:rsidRDefault="002F7FB6" w:rsidP="004413D2">
            <w:pPr>
              <w:pStyle w:val="Tabellcell"/>
              <w:jc w:val="right"/>
              <w:rPr>
                <w:sz w:val="18"/>
                <w:szCs w:val="18"/>
              </w:rPr>
            </w:pPr>
            <w:r w:rsidRPr="0055463C">
              <w:rPr>
                <w:sz w:val="18"/>
                <w:szCs w:val="18"/>
              </w:rPr>
              <w:t>119 554</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792EECC" w14:textId="77777777" w:rsidR="0055463C" w:rsidRDefault="002F7FB6" w:rsidP="004413D2">
            <w:pPr>
              <w:pStyle w:val="Tabellcell"/>
              <w:jc w:val="right"/>
            </w:pPr>
            <w:r>
              <w:t>214 304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ADFE013" w14:textId="77777777" w:rsidR="0055463C" w:rsidRDefault="002F7FB6" w:rsidP="004413D2">
            <w:pPr>
              <w:pStyle w:val="Tabellcell"/>
              <w:jc w:val="right"/>
            </w:pPr>
            <w:r>
              <w:t>97 121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9A41C2F" w14:textId="77777777" w:rsidR="0055463C" w:rsidRPr="0055463C" w:rsidRDefault="002F7FB6" w:rsidP="004413D2">
            <w:pPr>
              <w:pStyle w:val="Tabellcell"/>
              <w:jc w:val="right"/>
              <w:rPr>
                <w:sz w:val="18"/>
                <w:szCs w:val="18"/>
              </w:rPr>
            </w:pPr>
            <w:r w:rsidRPr="0055463C">
              <w:rPr>
                <w:sz w:val="18"/>
                <w:szCs w:val="18"/>
              </w:rPr>
              <w:t>118 022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67DA0466" w14:textId="77777777" w:rsidR="0055463C" w:rsidRDefault="002F7FB6" w:rsidP="004413D2">
            <w:pPr>
              <w:pStyle w:val="Tabellcell"/>
              <w:jc w:val="right"/>
            </w:pPr>
            <w:r>
              <w:t>215 143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E7A847" w14:textId="77777777" w:rsidR="0055463C" w:rsidRDefault="002F7FB6" w:rsidP="004413D2">
            <w:pPr>
              <w:pStyle w:val="Tabellcell"/>
              <w:jc w:val="right"/>
            </w:pPr>
            <w:r>
              <w:t>-2371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2F82DD" w14:textId="77777777" w:rsidR="0055463C" w:rsidRDefault="002F7FB6" w:rsidP="004413D2">
            <w:pPr>
              <w:pStyle w:val="Tabellcell"/>
              <w:jc w:val="right"/>
            </w:pPr>
            <w:r>
              <w:t>1532</w:t>
            </w:r>
          </w:p>
        </w:tc>
        <w:tc>
          <w:tcPr>
            <w:tcW w:w="850" w:type="dxa"/>
            <w:tcBorders>
              <w:top w:val="single" w:sz="4" w:space="0" w:color="auto"/>
              <w:left w:val="single" w:sz="4" w:space="0" w:color="auto"/>
              <w:bottom w:val="single" w:sz="4" w:space="0" w:color="auto"/>
              <w:right w:val="nil"/>
            </w:tcBorders>
            <w:shd w:val="clear" w:color="auto" w:fill="FFFFFF"/>
          </w:tcPr>
          <w:p w14:paraId="7CBC0E4E" w14:textId="77777777" w:rsidR="0055463C" w:rsidRDefault="002F7FB6" w:rsidP="004413D2">
            <w:pPr>
              <w:pStyle w:val="Tabellcell"/>
              <w:jc w:val="right"/>
            </w:pPr>
            <w:r>
              <w:t>-839</w:t>
            </w:r>
          </w:p>
        </w:tc>
      </w:tr>
    </w:tbl>
    <w:p w14:paraId="54FFD043" w14:textId="77777777" w:rsidR="0055463C" w:rsidRDefault="002F7FB6" w:rsidP="0055463C">
      <w:pPr>
        <w:pStyle w:val="BodyText"/>
        <w:widowControl w:val="0"/>
        <w:spacing w:before="160"/>
      </w:pPr>
      <w:r>
        <w:t xml:space="preserve">Minskningen av extratid fortsätter att minska vilket är en positiv utveckling. Den förändring som kom i kollektivavtalet i slutet av oktober 2023 samt i februari 2024 för läkare har en stor påverkan på detta då det finns mindre möjligheter att kombinera extrapass med de arbetstidsregler som nu tydligare regleras i avtalet. Även den konflikt som var i samband med avtalsrörelsen </w:t>
      </w:r>
      <w:r>
        <w:lastRenderedPageBreak/>
        <w:t>för vårdförbundets grupper påverkade behovet av övertid.</w:t>
      </w:r>
    </w:p>
    <w:p w14:paraId="74E5754D" w14:textId="77777777" w:rsidR="0055463C" w:rsidRDefault="002F7FB6" w:rsidP="0055463C">
      <w:pPr>
        <w:pStyle w:val="BodyText"/>
        <w:widowControl w:val="0"/>
      </w:pPr>
      <w:r>
        <w:t>Att övertiden minskar är en positiv utveckling för att säkerställa våra medarbetares återhämtning och hållbarhet över tid. De regleringar som kommit hjälper oss också att fördela övertid jämnt mellan flera medarbetare.</w:t>
      </w:r>
    </w:p>
    <w:p w14:paraId="21D1F872" w14:textId="77777777" w:rsidR="0055463C" w:rsidRDefault="002F7FB6" w:rsidP="0055463C">
      <w:pPr>
        <w:pStyle w:val="Rubrik2"/>
      </w:pPr>
      <w:bookmarkStart w:id="46" w:name="_Toc188884841"/>
      <w:bookmarkStart w:id="47" w:name="_Toc188885098"/>
      <w:r>
        <w:t>Sjukfrånvaro</w:t>
      </w:r>
      <w:bookmarkEnd w:id="46"/>
      <w:bookmarkEnd w:id="47"/>
    </w:p>
    <w:tbl>
      <w:tblPr>
        <w:tblStyle w:val="Tabellrutnt"/>
        <w:tblOverlap w:val="never"/>
        <w:tblW w:w="0" w:type="auto"/>
        <w:tblLayout w:type="fixed"/>
        <w:tblLook w:val="04A0" w:firstRow="1" w:lastRow="0" w:firstColumn="1" w:lastColumn="0" w:noHBand="0" w:noVBand="1"/>
      </w:tblPr>
      <w:tblGrid>
        <w:gridCol w:w="1814"/>
        <w:gridCol w:w="907"/>
        <w:gridCol w:w="850"/>
        <w:gridCol w:w="850"/>
        <w:gridCol w:w="907"/>
        <w:gridCol w:w="850"/>
        <w:gridCol w:w="850"/>
        <w:gridCol w:w="907"/>
        <w:gridCol w:w="850"/>
        <w:gridCol w:w="850"/>
      </w:tblGrid>
      <w:tr w:rsidR="007E5A01" w14:paraId="4561BA4B" w14:textId="77777777" w:rsidTr="004413D2">
        <w:trPr>
          <w:cantSplit w:val="0"/>
          <w:tblHeader/>
        </w:trPr>
        <w:tc>
          <w:tcPr>
            <w:tcW w:w="1814" w:type="dxa"/>
            <w:tcBorders>
              <w:top w:val="single" w:sz="4" w:space="0" w:color="auto"/>
              <w:left w:val="nil"/>
              <w:bottom w:val="single" w:sz="4" w:space="0" w:color="auto"/>
              <w:right w:val="single" w:sz="4" w:space="0" w:color="auto"/>
            </w:tcBorders>
            <w:shd w:val="clear" w:color="auto" w:fill="E1E9F2"/>
            <w:vAlign w:val="center"/>
          </w:tcPr>
          <w:p w14:paraId="0F34EF6E" w14:textId="77777777" w:rsidR="0055463C" w:rsidRDefault="002F7FB6" w:rsidP="004413D2">
            <w:pPr>
              <w:pStyle w:val="Tabellcell"/>
            </w:pPr>
            <w:r>
              <w:rPr>
                <w:b/>
              </w:rPr>
              <w:t>Kategori</w:t>
            </w:r>
          </w:p>
        </w:tc>
        <w:tc>
          <w:tcPr>
            <w:tcW w:w="2607"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7CD20368" w14:textId="77777777" w:rsidR="0055463C" w:rsidRDefault="002F7FB6" w:rsidP="004413D2">
            <w:pPr>
              <w:pStyle w:val="Tabellcell"/>
              <w:jc w:val="center"/>
            </w:pPr>
            <w:r>
              <w:rPr>
                <w:b/>
              </w:rPr>
              <w:t>Utfall jan - dec 2024</w:t>
            </w:r>
          </w:p>
        </w:tc>
        <w:tc>
          <w:tcPr>
            <w:tcW w:w="2607"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1FD9B2AE" w14:textId="77777777" w:rsidR="0055463C" w:rsidRDefault="002F7FB6" w:rsidP="004413D2">
            <w:pPr>
              <w:pStyle w:val="Tabellcell"/>
              <w:jc w:val="center"/>
            </w:pPr>
            <w:r>
              <w:rPr>
                <w:b/>
              </w:rPr>
              <w:t>Utfall jan - dec 2023</w:t>
            </w:r>
          </w:p>
        </w:tc>
        <w:tc>
          <w:tcPr>
            <w:tcW w:w="2607" w:type="dxa"/>
            <w:gridSpan w:val="3"/>
            <w:tcBorders>
              <w:top w:val="single" w:sz="4" w:space="0" w:color="auto"/>
              <w:left w:val="single" w:sz="4" w:space="0" w:color="auto"/>
              <w:bottom w:val="single" w:sz="4" w:space="0" w:color="auto"/>
              <w:right w:val="nil"/>
            </w:tcBorders>
            <w:shd w:val="clear" w:color="auto" w:fill="E1E9F2"/>
            <w:vAlign w:val="center"/>
          </w:tcPr>
          <w:p w14:paraId="7DA88776" w14:textId="77777777" w:rsidR="0055463C" w:rsidRDefault="002F7FB6" w:rsidP="004413D2">
            <w:pPr>
              <w:pStyle w:val="Tabellcell"/>
              <w:jc w:val="center"/>
            </w:pPr>
            <w:r>
              <w:rPr>
                <w:b/>
              </w:rPr>
              <w:t>Förändring</w:t>
            </w:r>
          </w:p>
        </w:tc>
      </w:tr>
      <w:tr w:rsidR="007E5A01" w14:paraId="56A26ABB" w14:textId="77777777" w:rsidTr="004413D2">
        <w:trPr>
          <w:cantSplit w:val="0"/>
        </w:trPr>
        <w:tc>
          <w:tcPr>
            <w:tcW w:w="181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5134B5F9" w14:textId="77777777" w:rsidR="0055463C" w:rsidRDefault="0055463C" w:rsidP="004413D2">
            <w:pPr>
              <w:pStyle w:val="Tabellcell"/>
            </w:pPr>
          </w:p>
        </w:tc>
        <w:tc>
          <w:tcPr>
            <w:tcW w:w="907" w:type="dxa"/>
            <w:tcBorders>
              <w:top w:val="single" w:sz="4" w:space="0" w:color="auto"/>
              <w:left w:val="single" w:sz="4" w:space="0" w:color="auto"/>
              <w:bottom w:val="single" w:sz="4" w:space="0" w:color="auto"/>
              <w:right w:val="single" w:sz="4" w:space="0" w:color="auto"/>
            </w:tcBorders>
            <w:shd w:val="clear" w:color="auto" w:fill="E1E9F2"/>
            <w:vAlign w:val="center"/>
          </w:tcPr>
          <w:p w14:paraId="6E35EC6B"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5BBB258"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2CB59BFB" w14:textId="77777777" w:rsidR="0055463C" w:rsidRDefault="002F7FB6" w:rsidP="004413D2">
            <w:pPr>
              <w:pStyle w:val="Tabellcell"/>
              <w:jc w:val="center"/>
            </w:pPr>
            <w:r>
              <w:rPr>
                <w:b/>
              </w:rPr>
              <w:t>Totalt</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E2DC6FF"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38042B"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904D629" w14:textId="77777777" w:rsidR="0055463C" w:rsidRDefault="002F7FB6" w:rsidP="004413D2">
            <w:pPr>
              <w:pStyle w:val="Tabellcell"/>
              <w:jc w:val="center"/>
            </w:pPr>
            <w:r>
              <w:rPr>
                <w:b/>
              </w:rPr>
              <w:t>Totalt</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998DC5A" w14:textId="77777777" w:rsidR="0055463C" w:rsidRDefault="002F7FB6" w:rsidP="004413D2">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84A5379" w14:textId="77777777" w:rsidR="0055463C" w:rsidRDefault="002F7FB6" w:rsidP="004413D2">
            <w:pPr>
              <w:pStyle w:val="Tabellcell"/>
              <w:jc w:val="center"/>
            </w:pPr>
            <w:r>
              <w:rPr>
                <w:b/>
              </w:rPr>
              <w:t>Män</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670F637" w14:textId="77777777" w:rsidR="0055463C" w:rsidRDefault="002F7FB6" w:rsidP="004413D2">
            <w:pPr>
              <w:pStyle w:val="Tabellcell"/>
              <w:jc w:val="center"/>
            </w:pPr>
            <w:r>
              <w:rPr>
                <w:b/>
              </w:rPr>
              <w:t>Totalt</w:t>
            </w:r>
          </w:p>
        </w:tc>
      </w:tr>
      <w:tr w:rsidR="007E5A01" w14:paraId="5C99BCA3" w14:textId="77777777" w:rsidTr="004413D2">
        <w:trPr>
          <w:cantSplit w:val="0"/>
        </w:trPr>
        <w:tc>
          <w:tcPr>
            <w:tcW w:w="1814" w:type="dxa"/>
            <w:tcBorders>
              <w:top w:val="single" w:sz="4" w:space="0" w:color="auto"/>
              <w:left w:val="nil"/>
              <w:bottom w:val="single" w:sz="4" w:space="0" w:color="auto"/>
              <w:right w:val="single" w:sz="4" w:space="0" w:color="auto"/>
            </w:tcBorders>
            <w:shd w:val="clear" w:color="auto" w:fill="FFFFFF"/>
            <w:vAlign w:val="center"/>
          </w:tcPr>
          <w:p w14:paraId="2FE55E1A" w14:textId="77777777" w:rsidR="0055463C" w:rsidRDefault="002F7FB6" w:rsidP="004413D2">
            <w:pPr>
              <w:pStyle w:val="Tabellcell"/>
            </w:pPr>
            <w:r>
              <w:t>Sjukfrånvaro, korttidsfrånvaro %</w:t>
            </w:r>
          </w:p>
        </w:tc>
        <w:tc>
          <w:tcPr>
            <w:tcW w:w="907" w:type="dxa"/>
            <w:tcBorders>
              <w:top w:val="single" w:sz="4" w:space="0" w:color="auto"/>
              <w:left w:val="single" w:sz="4" w:space="0" w:color="auto"/>
              <w:bottom w:val="single" w:sz="4" w:space="0" w:color="auto"/>
              <w:right w:val="single" w:sz="4" w:space="0" w:color="auto"/>
            </w:tcBorders>
            <w:shd w:val="clear" w:color="auto" w:fill="E1E9F2"/>
            <w:vAlign w:val="center"/>
          </w:tcPr>
          <w:p w14:paraId="0D57E0F1" w14:textId="77777777" w:rsidR="0055463C" w:rsidRDefault="002F7FB6" w:rsidP="004413D2">
            <w:pPr>
              <w:pStyle w:val="Tabellcell"/>
              <w:jc w:val="right"/>
            </w:pPr>
            <w:r>
              <w:t>2,7</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F5D3AB0" w14:textId="77777777" w:rsidR="0055463C" w:rsidRDefault="002F7FB6" w:rsidP="004413D2">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36A17A88" w14:textId="77777777" w:rsidR="0055463C" w:rsidRDefault="002F7FB6" w:rsidP="004413D2">
            <w:pPr>
              <w:pStyle w:val="Tabellcell"/>
              <w:jc w:val="right"/>
            </w:pPr>
            <w:r>
              <w:t>2,5</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BE69257" w14:textId="77777777" w:rsidR="0055463C" w:rsidRDefault="002F7FB6" w:rsidP="004413D2">
            <w:pPr>
              <w:pStyle w:val="Tabellcell"/>
              <w:jc w:val="right"/>
            </w:pPr>
            <w:r>
              <w:t>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88F2C5" w14:textId="77777777" w:rsidR="0055463C" w:rsidRDefault="002F7FB6" w:rsidP="004413D2">
            <w:pPr>
              <w:pStyle w:val="Tabellcell"/>
              <w:jc w:val="right"/>
            </w:pPr>
            <w:r>
              <w:t>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D6170E" w14:textId="77777777" w:rsidR="0055463C" w:rsidRDefault="002F7FB6" w:rsidP="004413D2">
            <w:pPr>
              <w:pStyle w:val="Tabellcell"/>
              <w:jc w:val="right"/>
            </w:pPr>
            <w:r>
              <w:t>2,7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F3F435C" w14:textId="77777777" w:rsidR="0055463C" w:rsidRDefault="002F7FB6" w:rsidP="004413D2">
            <w:pPr>
              <w:pStyle w:val="Tabellcell"/>
              <w:jc w:val="right"/>
            </w:pPr>
            <w:r>
              <w:t>-0,2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080101" w14:textId="77777777" w:rsidR="0055463C" w:rsidRDefault="002F7FB6" w:rsidP="004413D2">
            <w:pPr>
              <w:pStyle w:val="Tabellcell"/>
              <w:jc w:val="right"/>
            </w:pPr>
            <w:r>
              <w:t>-0,1</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31B625F" w14:textId="77777777" w:rsidR="0055463C" w:rsidRDefault="002F7FB6" w:rsidP="004413D2">
            <w:pPr>
              <w:pStyle w:val="Tabellcell"/>
              <w:jc w:val="right"/>
            </w:pPr>
            <w:r>
              <w:t>-0,1</w:t>
            </w:r>
          </w:p>
        </w:tc>
      </w:tr>
      <w:tr w:rsidR="007E5A01" w14:paraId="3813FC34" w14:textId="77777777" w:rsidTr="004413D2">
        <w:trPr>
          <w:cantSplit w:val="0"/>
        </w:trPr>
        <w:tc>
          <w:tcPr>
            <w:tcW w:w="1814" w:type="dxa"/>
            <w:tcBorders>
              <w:top w:val="single" w:sz="4" w:space="0" w:color="auto"/>
              <w:left w:val="nil"/>
              <w:bottom w:val="single" w:sz="4" w:space="0" w:color="auto"/>
              <w:right w:val="single" w:sz="4" w:space="0" w:color="auto"/>
            </w:tcBorders>
            <w:shd w:val="clear" w:color="auto" w:fill="FFFFFF"/>
            <w:vAlign w:val="center"/>
          </w:tcPr>
          <w:p w14:paraId="10E6A929" w14:textId="77777777" w:rsidR="0055463C" w:rsidRDefault="002F7FB6" w:rsidP="004413D2">
            <w:pPr>
              <w:pStyle w:val="Tabellcell"/>
            </w:pPr>
            <w:r>
              <w:t>Sjukfrånvaro, långtidsfrånvaro %</w:t>
            </w:r>
          </w:p>
        </w:tc>
        <w:tc>
          <w:tcPr>
            <w:tcW w:w="907" w:type="dxa"/>
            <w:tcBorders>
              <w:top w:val="single" w:sz="4" w:space="0" w:color="auto"/>
              <w:left w:val="single" w:sz="4" w:space="0" w:color="auto"/>
              <w:bottom w:val="single" w:sz="4" w:space="0" w:color="auto"/>
              <w:right w:val="single" w:sz="4" w:space="0" w:color="auto"/>
            </w:tcBorders>
            <w:shd w:val="clear" w:color="auto" w:fill="E1E9F2"/>
            <w:vAlign w:val="center"/>
          </w:tcPr>
          <w:p w14:paraId="7BF44B9A" w14:textId="77777777" w:rsidR="0055463C" w:rsidRDefault="002F7FB6" w:rsidP="004413D2">
            <w:pPr>
              <w:pStyle w:val="Tabellcell"/>
              <w:jc w:val="right"/>
            </w:pPr>
            <w:r>
              <w:t>4,5</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66055E9C" w14:textId="77777777" w:rsidR="0055463C" w:rsidRDefault="002F7FB6" w:rsidP="004413D2">
            <w:pPr>
              <w:pStyle w:val="Tabellcell"/>
              <w:jc w:val="right"/>
            </w:pPr>
            <w:r>
              <w:t>2,1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770B76B0" w14:textId="77777777" w:rsidR="0055463C" w:rsidRDefault="002F7FB6" w:rsidP="004413D2">
            <w:pPr>
              <w:pStyle w:val="Tabellcell"/>
              <w:jc w:val="right"/>
            </w:pPr>
            <w:r>
              <w:t>4,1</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DD52CFC" w14:textId="77777777" w:rsidR="0055463C" w:rsidRDefault="002F7FB6" w:rsidP="004413D2">
            <w:pPr>
              <w:pStyle w:val="Tabellcell"/>
              <w:jc w:val="right"/>
            </w:pPr>
            <w:r>
              <w:t>4,3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B7A84" w14:textId="77777777" w:rsidR="0055463C" w:rsidRDefault="002F7FB6" w:rsidP="004413D2">
            <w:pPr>
              <w:pStyle w:val="Tabellcell"/>
              <w:jc w:val="right"/>
            </w:pPr>
            <w:r>
              <w:t>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07F1EC" w14:textId="77777777" w:rsidR="0055463C" w:rsidRDefault="002F7FB6" w:rsidP="004413D2">
            <w:pPr>
              <w:pStyle w:val="Tabellcell"/>
              <w:jc w:val="right"/>
            </w:pPr>
            <w:r>
              <w:t>3,9</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4D8A7A8" w14:textId="77777777" w:rsidR="0055463C" w:rsidRDefault="002F7FB6" w:rsidP="004413D2">
            <w:pPr>
              <w:pStyle w:val="Tabellcell"/>
              <w:jc w:val="right"/>
            </w:pPr>
            <w:r>
              <w:t>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A47EFF" w14:textId="77777777" w:rsidR="0055463C" w:rsidRDefault="002F7FB6" w:rsidP="004413D2">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FA8C17E" w14:textId="77777777" w:rsidR="0055463C" w:rsidRDefault="002F7FB6" w:rsidP="004413D2">
            <w:pPr>
              <w:pStyle w:val="Tabellcell"/>
              <w:jc w:val="right"/>
            </w:pPr>
            <w:r>
              <w:t>0,2</w:t>
            </w:r>
          </w:p>
        </w:tc>
      </w:tr>
      <w:tr w:rsidR="007E5A01" w14:paraId="4F4A185A" w14:textId="77777777" w:rsidTr="004413D2">
        <w:trPr>
          <w:cantSplit w:val="0"/>
        </w:trPr>
        <w:tc>
          <w:tcPr>
            <w:tcW w:w="1814" w:type="dxa"/>
            <w:tcBorders>
              <w:top w:val="single" w:sz="4" w:space="0" w:color="auto"/>
              <w:left w:val="nil"/>
              <w:bottom w:val="single" w:sz="4" w:space="0" w:color="auto"/>
              <w:right w:val="single" w:sz="4" w:space="0" w:color="auto"/>
            </w:tcBorders>
            <w:shd w:val="clear" w:color="auto" w:fill="FFFFFF"/>
            <w:vAlign w:val="center"/>
          </w:tcPr>
          <w:p w14:paraId="71BF336D" w14:textId="77777777" w:rsidR="0055463C" w:rsidRDefault="002F7FB6" w:rsidP="004413D2">
            <w:pPr>
              <w:pStyle w:val="Tabellcell"/>
            </w:pPr>
            <w:r>
              <w:t>Sjukfrånvaro                totalt %</w:t>
            </w:r>
          </w:p>
        </w:tc>
        <w:tc>
          <w:tcPr>
            <w:tcW w:w="907" w:type="dxa"/>
            <w:tcBorders>
              <w:top w:val="single" w:sz="4" w:space="0" w:color="auto"/>
              <w:left w:val="single" w:sz="4" w:space="0" w:color="auto"/>
              <w:bottom w:val="single" w:sz="4" w:space="0" w:color="auto"/>
              <w:right w:val="single" w:sz="4" w:space="0" w:color="auto"/>
            </w:tcBorders>
            <w:shd w:val="clear" w:color="auto" w:fill="E1E9F2"/>
            <w:vAlign w:val="center"/>
          </w:tcPr>
          <w:p w14:paraId="4F24C2F3" w14:textId="77777777" w:rsidR="0055463C" w:rsidRDefault="002F7FB6" w:rsidP="004413D2">
            <w:pPr>
              <w:pStyle w:val="Tabellcell"/>
              <w:jc w:val="right"/>
            </w:pPr>
            <w:r>
              <w:t>7,2</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057C2E9" w14:textId="77777777" w:rsidR="0055463C" w:rsidRDefault="002F7FB6" w:rsidP="004413D2">
            <w:pPr>
              <w:pStyle w:val="Tabellcell"/>
              <w:jc w:val="right"/>
            </w:pPr>
            <w:r>
              <w:t>4,1</w:t>
            </w:r>
          </w:p>
        </w:tc>
        <w:tc>
          <w:tcPr>
            <w:tcW w:w="850" w:type="dxa"/>
            <w:tcBorders>
              <w:top w:val="single" w:sz="4" w:space="0" w:color="auto"/>
              <w:left w:val="single" w:sz="4" w:space="0" w:color="auto"/>
              <w:bottom w:val="single" w:sz="4" w:space="0" w:color="auto"/>
              <w:right w:val="single" w:sz="4" w:space="0" w:color="auto"/>
            </w:tcBorders>
            <w:shd w:val="clear" w:color="auto" w:fill="E1E9F2"/>
            <w:vAlign w:val="center"/>
          </w:tcPr>
          <w:p w14:paraId="51DD4E4B" w14:textId="77777777" w:rsidR="0055463C" w:rsidRDefault="002F7FB6" w:rsidP="004413D2">
            <w:pPr>
              <w:pStyle w:val="Tabellcell"/>
              <w:jc w:val="right"/>
            </w:pPr>
            <w:r>
              <w:t>6,6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211716F" w14:textId="77777777" w:rsidR="0055463C" w:rsidRDefault="002F7FB6" w:rsidP="004413D2">
            <w:pPr>
              <w:pStyle w:val="Tabellcell"/>
              <w:jc w:val="right"/>
            </w:pPr>
            <w:r>
              <w:t>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2396F29" w14:textId="77777777" w:rsidR="0055463C" w:rsidRDefault="002F7FB6" w:rsidP="004413D2">
            <w:pPr>
              <w:pStyle w:val="Tabellcell"/>
              <w:jc w:val="right"/>
            </w:pPr>
            <w:r>
              <w:t>4,2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06A6ECE" w14:textId="77777777" w:rsidR="0055463C" w:rsidRDefault="002F7FB6" w:rsidP="004413D2">
            <w:pPr>
              <w:pStyle w:val="Tabellcell"/>
              <w:jc w:val="right"/>
            </w:pPr>
            <w:r>
              <w:t>6,6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E29B8CB" w14:textId="77777777" w:rsidR="0055463C" w:rsidRDefault="002F7FB6" w:rsidP="004413D2">
            <w:pPr>
              <w:pStyle w:val="Tabellcell"/>
              <w:jc w:val="right"/>
            </w:pPr>
            <w:r>
              <w:t>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A30310" w14:textId="77777777" w:rsidR="0055463C" w:rsidRDefault="002F7FB6" w:rsidP="004413D2">
            <w:pPr>
              <w:pStyle w:val="Tabellcell"/>
              <w:jc w:val="right"/>
            </w:pPr>
            <w:r>
              <w:t>-0,1</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5B942F3" w14:textId="77777777" w:rsidR="0055463C" w:rsidRDefault="002F7FB6" w:rsidP="004413D2">
            <w:pPr>
              <w:pStyle w:val="Tabellcell"/>
              <w:jc w:val="right"/>
            </w:pPr>
            <w:r>
              <w:t>0,0</w:t>
            </w:r>
          </w:p>
        </w:tc>
      </w:tr>
    </w:tbl>
    <w:p w14:paraId="689517C0" w14:textId="77777777" w:rsidR="0055463C" w:rsidRDefault="002F7FB6" w:rsidP="0055463C">
      <w:pPr>
        <w:pStyle w:val="BodyText"/>
        <w:widowControl w:val="0"/>
        <w:spacing w:before="160"/>
      </w:pPr>
      <w:r>
        <w:t>Sjukfrånvaron ligger på en stabil nivå i förhållande till föregående år. Givet de förutsättningar och den ekonomiska inbromsning som skett under 2024 bör detta ses som ett tecken på att verksamheterna jobbar bra med det systematiska arbetsmiljöarbetet.</w:t>
      </w:r>
    </w:p>
    <w:p w14:paraId="3ABCFF89" w14:textId="77777777" w:rsidR="00760D59" w:rsidRDefault="002F7FB6" w:rsidP="00760D59">
      <w:pPr>
        <w:pStyle w:val="Rubrik1"/>
      </w:pPr>
      <w:bookmarkStart w:id="48" w:name="_Toc188885099"/>
      <w:r>
        <w:t>Framtida utmaningar</w:t>
      </w:r>
      <w:bookmarkEnd w:id="48"/>
    </w:p>
    <w:p w14:paraId="7FA3FBFD" w14:textId="77777777" w:rsidR="002754F0" w:rsidRDefault="002F7FB6" w:rsidP="002754F0">
      <w:pPr>
        <w:pStyle w:val="BodyText"/>
        <w:widowControl w:val="0"/>
      </w:pPr>
      <w:r>
        <w:rPr>
          <w:b/>
        </w:rPr>
        <w:t xml:space="preserve">Driftsäkerhet, beredskap och säkerhet </w:t>
      </w:r>
    </w:p>
    <w:p w14:paraId="51071537" w14:textId="77777777" w:rsidR="0062627E" w:rsidRDefault="002F7FB6" w:rsidP="00CB5424">
      <w:pPr>
        <w:pStyle w:val="Kolumnnamnsrubrik1"/>
      </w:pPr>
      <w:r>
        <w:t>Det rådande allvarliga säkerhetspolitiska läget förutsätter att Hälso- och sjukvårdsförvaltningen fortsatt, och med ökad kraft, stärker sin förmåga att hantera olika typer av påverkan av sin samhällsviktiga funktion. Fortsatt kraftsamling gällande lagerhållning av material och övriga resurser för att klara av olika driftstörningar måste fortsatt vara högt prioriterat. Inom regionen pågår ett arbete med att se över och stärka tekniska försörjningssystem samt övriga robusthöjande åtgärder. Exempel på det är f</w:t>
      </w:r>
      <w:r>
        <w:t>ortsatt säkring av teknisk försörjning, IT, telefoni och kommunikation och alternativa lokaler att bedriva hälso- och sjukvård i för regionens sjukhus och vårdcentraler.</w:t>
      </w:r>
      <w:r>
        <w:rPr>
          <w:sz w:val="20"/>
          <w:szCs w:val="20"/>
          <w:lang w:eastAsia="sv-SE"/>
        </w:rPr>
        <w:br/>
      </w:r>
      <w:r>
        <w:rPr>
          <w:sz w:val="20"/>
          <w:szCs w:val="20"/>
          <w:lang w:eastAsia="sv-SE"/>
        </w:rPr>
        <w:br/>
      </w:r>
      <w:r>
        <w:t>Hälso- och sjukvårdsförvaltningen behöver fortsätta att stärka sin krisberedskap och del i det civila försvaret genom fortsatt arbete med risk- och sårbarhetsanalyser, kontinuitetshantering, omvärlds</w:t>
      </w:r>
      <w:r>
        <w:softHyphen/>
        <w:t>bevakning, säkerhetsskydd, robusta och funktionssäkra vårdlokaler, skalskydd och skärpt uppmärksamhet för antagonistiska hot med flera åtgärd</w:t>
      </w:r>
      <w:r>
        <w:t>er.</w:t>
      </w:r>
      <w:r>
        <w:rPr>
          <w:sz w:val="20"/>
          <w:szCs w:val="20"/>
          <w:lang w:eastAsia="sv-SE"/>
        </w:rPr>
        <w:t xml:space="preserve"> </w:t>
      </w:r>
      <w:r>
        <w:t>Nya omfattande säkerhetskrav ställs på den samhällsviktiga verksamheten utifrån NIS2-direktivet som EU beslutat om och förslaget på ny Cybersäkerhetslag från den statliga utredningen SOU 2024:18.</w:t>
      </w:r>
      <w:r>
        <w:br/>
      </w:r>
      <w:r>
        <w:rPr>
          <w:sz w:val="20"/>
          <w:szCs w:val="20"/>
          <w:lang w:eastAsia="sv-SE"/>
        </w:rPr>
        <w:br/>
      </w:r>
      <w:r>
        <w:t xml:space="preserve">Fortsatt och intensifierat arbete pågår med vårdens prioriteringar i katastrofer och krig där såväl fredstida katastrofsituationer som krig kan innebära stora omställningar för hälso- och sjukvården. En obalans mellan de tillgängliga vårdresurser och det akuta vårdbehovet kan då uppstå, vilket i sin tur leder </w:t>
      </w:r>
      <w:r>
        <w:t>till stränga och mycket utmanande prioriteringar.</w:t>
      </w:r>
      <w:r>
        <w:br/>
      </w:r>
      <w:r>
        <w:lastRenderedPageBreak/>
        <w:br/>
        <w:t>En nulägesananlys, SSIK (Sjukvårdens säkerhet i kris och krig), är nu genomförd på länets tre sjukhus i samverkan och under ledning av Regionservice. SSIK-arbetet ska skapa förutsättningar för en robust sjukvård vid höjd beredskap. Arbetet och nulägesanalysen har varit inriktad på slutenvård. Utifrån nulägesanalysen ska en dimensionerad målbild tas fram i samverkan med militärregion och civilområdesansvarig länsstyrelse. Utifrån en GAP-analys ska sedan besl</w:t>
      </w:r>
      <w:r>
        <w:t>ut fattas om vilka åtgärder som ska vidtas för att nå målbilden.</w:t>
      </w:r>
      <w:r>
        <w:rPr>
          <w:sz w:val="20"/>
          <w:szCs w:val="20"/>
          <w:lang w:eastAsia="sv-SE"/>
        </w:rPr>
        <w:br/>
      </w:r>
      <w:r>
        <w:rPr>
          <w:sz w:val="20"/>
          <w:szCs w:val="20"/>
          <w:lang w:eastAsia="sv-SE"/>
        </w:rPr>
        <w:br/>
      </w:r>
      <w:r>
        <w:t>Ett omfattande arbete återstår med att ta fram så kallade skyddade utrymmen. Det är utrymmen som utformas och utrustas så att det ger ett skäligt skydd mot radioaktiv strålning och splitter samt i särskilt utsatta områden även mot byggnadsras. Där ska vårdpersonal fortsatt kunna vårda sjuka, skadade och sårade när personalen varit tvungen att lämna sina ordinarie lokaler av olika anledningar.</w:t>
      </w:r>
    </w:p>
    <w:p w14:paraId="17C5C602" w14:textId="77777777" w:rsidR="00502ABE" w:rsidRPr="00502ABE" w:rsidRDefault="002F7FB6" w:rsidP="00502ABE">
      <w:r w:rsidRPr="00502ABE">
        <w:t>Regionen står inför en omställning till ett hållbart och säkert digitaliserat samhälle med en väl fungerande digital infrastruktur vilket är en förutsättning för att möta dagens och framtidens samhällsutmaningar. Med stöd i Digitaliseringsstrategi för Örebro län 2021-2026 har bland annat ett arbete med en övergång till molnbaserade arbetssätt påbörjats, vi behöver även tydliggöra hur vi tillsammans kan använda digitaliseringen som strategiskt verktyg för att vara en del i och driva samhällsutvecklingen, erb</w:t>
      </w:r>
      <w:r w:rsidRPr="00502ABE">
        <w:t>juda bättre samhällsservice och öka invånarnas delaktighet.</w:t>
      </w:r>
    </w:p>
    <w:p w14:paraId="194A0B34" w14:textId="77777777" w:rsidR="00502ABE" w:rsidRDefault="002F7FB6" w:rsidP="00502ABE">
      <w:pPr>
        <w:rPr>
          <w:i/>
          <w:iCs/>
        </w:rPr>
      </w:pPr>
      <w:r w:rsidRPr="00502ABE">
        <w:t>Det finns utmaningar i omställningsarbetet i en stor organisation som har en bredd av olika professioner och således olika administrativa flöden och kunskapsnivåer inom bland annat informationssäkerhet och upphandlade digitala verktyg. För att stänga de risker framförallt inom informationssäkerhet vid övergång till molnbaserat arbetssätt ligger stort på att nuvarande arbetssätt behöver genomlysas och förändras och utifrån det erbjuda stöttning och kunskap till regionens verksamheter</w:t>
      </w:r>
      <w:r>
        <w:rPr>
          <w:i/>
          <w:iCs/>
        </w:rPr>
        <w:t xml:space="preserve">. </w:t>
      </w:r>
    </w:p>
    <w:p w14:paraId="489C8083" w14:textId="77777777" w:rsidR="00502ABE" w:rsidRDefault="00502ABE" w:rsidP="00502ABE">
      <w:pPr>
        <w:rPr>
          <w:i/>
          <w:iCs/>
        </w:rPr>
      </w:pPr>
    </w:p>
    <w:p w14:paraId="36FB0B64" w14:textId="77777777" w:rsidR="00CB5424" w:rsidRDefault="002F7FB6" w:rsidP="00502ABE">
      <w:pPr>
        <w:rPr>
          <w:b/>
          <w:bCs/>
        </w:rPr>
      </w:pPr>
      <w:r>
        <w:br/>
      </w:r>
      <w:r w:rsidRPr="00185E3F">
        <w:rPr>
          <w:b/>
          <w:bCs/>
        </w:rPr>
        <w:t>Avtalsrörelse 2025</w:t>
      </w:r>
      <w:r w:rsidRPr="00CB5424">
        <w:rPr>
          <w:bCs/>
          <w:iCs/>
          <w:color w:val="FF0000"/>
        </w:rPr>
        <w:t xml:space="preserve"> </w:t>
      </w:r>
    </w:p>
    <w:p w14:paraId="57F0C116" w14:textId="77777777" w:rsidR="00CB5424" w:rsidRPr="00185E3F" w:rsidRDefault="002F7FB6" w:rsidP="00CB5424">
      <w:pPr>
        <w:pStyle w:val="Brdtext"/>
      </w:pPr>
      <w:r>
        <w:t>Den svenska modellen kopplat till spelregler på arbetsmarknaden har tjänat oss väl under lång tid. Den har dock under de senaste åren utmanats och det har skakat lite mer på arbetsmarknaden. Under våren 2025 kommer vi att ha en avtalsrörelse som innefattar i princip hela arbetsmarknaden och så även våra kollektivavtal och löneavtal. Arbetstider och lön kommer att vara heta frågor och vi kan räkna med att de spelregler vi är vana vid utmanas på nytt. Vi behöver hitta en framgångsrik väg framåt som är anpassa</w:t>
      </w:r>
      <w:r>
        <w:t>d till de förutsättningar som finns 2025. Frågorna kommer vara komplexa vilket kräver kreativitet och nya tankesätt och lösningar.</w:t>
      </w:r>
    </w:p>
    <w:p w14:paraId="4A2C46F4" w14:textId="77777777" w:rsidR="00CB5424" w:rsidRPr="000021C9" w:rsidRDefault="002F7FB6" w:rsidP="00CB5424">
      <w:pPr>
        <w:pStyle w:val="Kolumnnamnsrubrik1"/>
        <w:rPr>
          <w:b/>
          <w:bCs/>
        </w:rPr>
      </w:pPr>
      <w:r w:rsidRPr="000021C9">
        <w:rPr>
          <w:b/>
          <w:bCs/>
        </w:rPr>
        <w:t>Demografi</w:t>
      </w:r>
      <w:r>
        <w:rPr>
          <w:b/>
          <w:bCs/>
        </w:rPr>
        <w:t xml:space="preserve"> och kompetensförsörjning</w:t>
      </w:r>
    </w:p>
    <w:p w14:paraId="1FAACFF1" w14:textId="77777777" w:rsidR="00CB5424" w:rsidRDefault="002F7FB6" w:rsidP="00CB5424">
      <w:pPr>
        <w:pStyle w:val="Brdtext"/>
      </w:pPr>
      <w:r>
        <w:t xml:space="preserve">Oberoende av det </w:t>
      </w:r>
      <w:r>
        <w:t>ekonomiska läget och förutsättningar behöver arbetssätten utvecklas så att vi kan arbeta mer effektivt med färre resurser utan att det blir en ökad belastning för medarbetare. De demografiska utmaningarna innebär att gruppen i arbetsför ålder ökar i väldigt mycket mindre utsträckning än gruppen äldre. Det är fakta. Om vi jobbar på samma sätt i morgon som vi gör idag kommer vi inte att räcka till. Det kommer inte att gå att rekrytera oss ur det. Utmaningen omfattar också hela arbetsmarknaden.</w:t>
      </w:r>
    </w:p>
    <w:p w14:paraId="76F80718" w14:textId="77777777" w:rsidR="002754F0" w:rsidRDefault="002F7FB6" w:rsidP="00CB5424">
      <w:pPr>
        <w:pStyle w:val="BodyText"/>
        <w:widowControl w:val="0"/>
        <w:rPr>
          <w:color w:val="A6A6A6" w:themeColor="background1" w:themeShade="A6"/>
        </w:rPr>
      </w:pPr>
      <w:r>
        <w:t xml:space="preserve">Redan idag ser vi att det är svårt att kompensförsörja hela vårt län i den utsträckning som önskas </w:t>
      </w:r>
      <w:r>
        <w:lastRenderedPageBreak/>
        <w:t>i förhållande till den verksamhet som bedrivs. Det gör att frågan om vilken vård som ska bedrivas var och på vilken nivå också är avgörande för hur vi kommer att lyckas med vår kompetensförsörjning. Det handlar också om att se över våra arbetssätt. Hur kan vi samarbeta mer över organisatoriska gränser? Hur kan vi nyttja tekniken och digitaliseringen? Hur kan vi effektivisera våra patientflöden med bibehållen eller ökad kvalitet? Frågorna är många men nödvändigheten att ställa dem är verksamhetskritisk</w:t>
      </w:r>
      <w:r w:rsidRPr="002754F0">
        <w:rPr>
          <w:color w:val="A6A6A6" w:themeColor="background1" w:themeShade="A6"/>
        </w:rPr>
        <w:t>.</w:t>
      </w:r>
    </w:p>
    <w:bookmarkEnd w:id="29"/>
    <w:p w14:paraId="24352CEA" w14:textId="77777777" w:rsidR="0095385B" w:rsidRPr="0090700F" w:rsidRDefault="002F7FB6" w:rsidP="0095385B">
      <w:pPr>
        <w:pStyle w:val="BodyText"/>
        <w:widowControl w:val="0"/>
        <w:rPr>
          <w:color w:val="FF0000"/>
        </w:rPr>
      </w:pPr>
      <w:r>
        <w:rPr>
          <w:b/>
          <w:color w:val="auto"/>
        </w:rPr>
        <w:t>Förvaltning och utveckling av Cosmic</w:t>
      </w:r>
      <w:r w:rsidRPr="0095385B">
        <w:rPr>
          <w:b/>
          <w:color w:val="FF0000"/>
        </w:rPr>
        <w:t xml:space="preserve"> </w:t>
      </w:r>
    </w:p>
    <w:p w14:paraId="2708D6F7" w14:textId="77777777" w:rsidR="0090700F" w:rsidRPr="002754F0" w:rsidRDefault="002F7FB6" w:rsidP="002754F0">
      <w:pPr>
        <w:pStyle w:val="BodyText"/>
        <w:widowControl w:val="0"/>
        <w:rPr>
          <w:color w:val="A6A6A6" w:themeColor="background1" w:themeShade="A6"/>
        </w:rPr>
      </w:pPr>
      <w:r w:rsidRPr="00AA5EAD">
        <w:rPr>
          <w:color w:val="auto"/>
        </w:rPr>
        <w:t xml:space="preserve">En utmaning i förberedelsearbetet har varit leveransförseningar från leverantören vilket innebar att flera arbetssätt och rutiner togs fram kort inpå produktionsstarten. Efter införandet av Cosmic behöver därför arbetet med att optimera olika arbetsflöden, rutiner och processer fortsätta. Under 2025 </w:t>
      </w:r>
      <w:r>
        <w:rPr>
          <w:color w:val="auto"/>
        </w:rPr>
        <w:t>fortsätter även</w:t>
      </w:r>
      <w:r w:rsidRPr="00AA5EAD">
        <w:rPr>
          <w:color w:val="auto"/>
        </w:rPr>
        <w:t xml:space="preserve"> arbetet med de delar som inte blev klara till produktionsstarten som t</w:t>
      </w:r>
      <w:r>
        <w:rPr>
          <w:color w:val="auto"/>
        </w:rPr>
        <w:t>ill exempel</w:t>
      </w:r>
      <w:r w:rsidRPr="00AA5EAD">
        <w:rPr>
          <w:color w:val="auto"/>
        </w:rPr>
        <w:t xml:space="preserve"> Operationsplanering, Mödrahälsovård och förlossning (Birth), Taligenkänning samt verktyg för uppföljning (Insight). En utmaning det kommande året är att ytterligare sju regioner inom Sussa samverkan ska införa Cosmic. Då Cosmic till stor del består av gemensam grundkonfiguration, påverkar utveckling och ändringar i systemet de andra regionernas införande. Detta innebär att Region Örebro län i viss utsträckning </w:t>
      </w:r>
      <w:r w:rsidRPr="00AA5EAD">
        <w:rPr>
          <w:color w:val="auto"/>
        </w:rPr>
        <w:t>måste invänta övriga regioner, vilket påverkar möjligheten till utveckling av nya funktioner.</w:t>
      </w:r>
    </w:p>
    <w:p w14:paraId="192B7FEC" w14:textId="77777777" w:rsidR="002754F0" w:rsidRPr="002754F0" w:rsidRDefault="002F7FB6" w:rsidP="002754F0">
      <w:pPr>
        <w:pStyle w:val="BodyText"/>
        <w:widowControl w:val="0"/>
        <w:rPr>
          <w:color w:val="FF0000"/>
        </w:rPr>
      </w:pPr>
      <w:r>
        <w:rPr>
          <w:b/>
        </w:rPr>
        <w:t xml:space="preserve">Kösituationen </w:t>
      </w:r>
    </w:p>
    <w:p w14:paraId="34D7516F" w14:textId="77777777" w:rsidR="009340CB" w:rsidRDefault="002F7FB6" w:rsidP="002754F0">
      <w:pPr>
        <w:pStyle w:val="BodyText"/>
        <w:widowControl w:val="0"/>
      </w:pPr>
      <w:r w:rsidRPr="00F57CB9">
        <w:t>Fortfarande har hälso- och sjukvården inte en tillfredsställande tillgänglighet. Satsningen på inhyrda operationsteamen har fortsatt bidragit till en positiv utveckling för tillgängligheten till operationer. Dock kvarstår utmaningar gällande tillgänglighet inom primärvård, psykiatri och specialiserad somatisk vård. Övergången till Cosmic har medfört både en försämrad tillgänglighet, under perioden september-december, och avsaknad av tillförlitliga utdata för uppföljning av tillgänglighetsdata. Möjligheten t</w:t>
      </w:r>
      <w:r w:rsidRPr="00F57CB9">
        <w:t>ill specifika satsningar kommer fortsatt att vara begränsad på grund av den ansträngda ekonomiska situationen.</w:t>
      </w:r>
    </w:p>
    <w:p w14:paraId="435BDADA" w14:textId="77777777" w:rsidR="002754F0" w:rsidRDefault="002F7FB6" w:rsidP="002754F0">
      <w:pPr>
        <w:pStyle w:val="BodyText"/>
        <w:widowControl w:val="0"/>
      </w:pPr>
      <w:r>
        <w:rPr>
          <w:b/>
        </w:rPr>
        <w:t xml:space="preserve">Produktion och kapacitetsstyrning </w:t>
      </w:r>
    </w:p>
    <w:p w14:paraId="35E7BAA2" w14:textId="77777777" w:rsidR="0062627E" w:rsidRPr="00B044A2" w:rsidRDefault="002F7FB6" w:rsidP="0062627E">
      <w:pPr>
        <w:pStyle w:val="BodyText"/>
        <w:rPr>
          <w:lang w:eastAsia="sv-SE"/>
        </w:rPr>
      </w:pPr>
      <w:r w:rsidRPr="00B044A2">
        <w:rPr>
          <w:lang w:eastAsia="sv-SE"/>
        </w:rPr>
        <w:t>Övergången till det nya vårdinformationssystemet Cosmic har medfört utmaningar, särskilt gällande hantering och tillgång till utdata. Detta påverkar både intern uppföljning och extern myndighetsrapportering. Problemet beror både på systemet och brister i indatarutiner, vilket leder till osammanhängande och ofullständig information. Detta försvårar uppföljning av nyckeltal, rapporteringskvalitet och lagkrav.</w:t>
      </w:r>
    </w:p>
    <w:p w14:paraId="15EF9FBD" w14:textId="77777777" w:rsidR="0062627E" w:rsidRPr="00B044A2" w:rsidRDefault="002F7FB6" w:rsidP="0062627E">
      <w:pPr>
        <w:pStyle w:val="BodyText"/>
        <w:rPr>
          <w:lang w:eastAsia="sv-SE"/>
        </w:rPr>
      </w:pPr>
      <w:r w:rsidRPr="00B044A2">
        <w:rPr>
          <w:lang w:eastAsia="sv-SE"/>
        </w:rPr>
        <w:t>Begränsad utdatafunktionalitet och inkonsekventa indatarutiner riskerar att försämra beslutsstödets kvalitet och effektivitet. Detta försvårar identifiering av förbättringsområden, måluppföljning samt upptäckt och hantering av avvikelser. För en robust uppföljning krävs tekniska förbättringar och standardisering av indatarutiner.</w:t>
      </w:r>
    </w:p>
    <w:p w14:paraId="24CFC2B2" w14:textId="77777777" w:rsidR="002754F0" w:rsidRDefault="002F7FB6" w:rsidP="002754F0">
      <w:pPr>
        <w:pStyle w:val="BodyText"/>
        <w:widowControl w:val="0"/>
        <w:rPr>
          <w:b/>
        </w:rPr>
      </w:pPr>
      <w:r>
        <w:rPr>
          <w:b/>
        </w:rPr>
        <w:t xml:space="preserve">Utvecklingsplan för Hälso- och sjukvården inklusive ekonomi i balans </w:t>
      </w:r>
    </w:p>
    <w:p w14:paraId="516CE082" w14:textId="77777777" w:rsidR="00E76F2E" w:rsidRPr="00755572" w:rsidRDefault="002F7FB6" w:rsidP="00E76F2E">
      <w:pPr>
        <w:pStyle w:val="BodyText"/>
        <w:widowControl w:val="0"/>
        <w:rPr>
          <w:color w:val="auto"/>
        </w:rPr>
      </w:pPr>
      <w:r w:rsidRPr="00755572">
        <w:rPr>
          <w:color w:val="auto"/>
        </w:rPr>
        <w:t xml:space="preserve">Både nationellt och på hemmaplan står hälso- och sjukvården inför en och samma utmaning – att genom prioriteringar och beslut välja att göra det mest värdeskapande och nyttobringande som ger en vård med tillräckligt god kvalitet, något som i sin tur </w:t>
      </w:r>
      <w:r>
        <w:rPr>
          <w:color w:val="auto"/>
        </w:rPr>
        <w:t xml:space="preserve">leder </w:t>
      </w:r>
      <w:r w:rsidRPr="00755572">
        <w:rPr>
          <w:color w:val="auto"/>
        </w:rPr>
        <w:t>till att såväl personal som ekonomi räcker till. För Region Örebro län</w:t>
      </w:r>
      <w:r>
        <w:rPr>
          <w:color w:val="auto"/>
        </w:rPr>
        <w:t>s del</w:t>
      </w:r>
      <w:r w:rsidRPr="00755572">
        <w:rPr>
          <w:color w:val="auto"/>
        </w:rPr>
        <w:t xml:space="preserve"> är frågan om att ha tillräckligt med personal den </w:t>
      </w:r>
      <w:r w:rsidRPr="00755572">
        <w:rPr>
          <w:color w:val="auto"/>
        </w:rPr>
        <w:lastRenderedPageBreak/>
        <w:t xml:space="preserve">allra största utmaningen. Genom den samlade utvecklingsplanen för hälso- och sjukvården som färdigställdes 2023 har hälso- och sjukvården i Region Örebro län ritat upp kartan för hur </w:t>
      </w:r>
      <w:r>
        <w:rPr>
          <w:color w:val="auto"/>
        </w:rPr>
        <w:t>arbetet</w:t>
      </w:r>
      <w:r w:rsidRPr="00755572">
        <w:rPr>
          <w:color w:val="auto"/>
        </w:rPr>
        <w:t xml:space="preserve"> ska gå till här. </w:t>
      </w:r>
    </w:p>
    <w:p w14:paraId="58EDBDC2" w14:textId="77777777" w:rsidR="00E76F2E" w:rsidRPr="00755572" w:rsidRDefault="002F7FB6" w:rsidP="00E76F2E">
      <w:pPr>
        <w:pStyle w:val="BodyText"/>
        <w:widowControl w:val="0"/>
        <w:rPr>
          <w:b/>
          <w:bCs/>
          <w:color w:val="auto"/>
        </w:rPr>
      </w:pPr>
      <w:r w:rsidRPr="00755572">
        <w:rPr>
          <w:color w:val="auto"/>
        </w:rPr>
        <w:t xml:space="preserve">Utvecklingsplanen beskriver hur hälso- och sjukvården ska göra saker rätt på rätt sätt, något som också innebär att vården måste vara lokaliserad till rätt platser. För att lyckas med detta behöver fortsatt fokus ligga på att utveckla arbetssätt med faktabaserad styrning samt </w:t>
      </w:r>
      <w:r>
        <w:rPr>
          <w:color w:val="auto"/>
        </w:rPr>
        <w:t xml:space="preserve">att arbeta </w:t>
      </w:r>
      <w:r w:rsidRPr="00755572">
        <w:rPr>
          <w:color w:val="auto"/>
        </w:rPr>
        <w:t xml:space="preserve">med kloka kliniska och administrativa val. </w:t>
      </w:r>
    </w:p>
    <w:p w14:paraId="33958FD9" w14:textId="77777777" w:rsidR="00760D59" w:rsidRPr="00035B78" w:rsidRDefault="002F7FB6" w:rsidP="00035B78">
      <w:pPr>
        <w:pStyle w:val="BodyText"/>
        <w:widowControl w:val="0"/>
        <w:rPr>
          <w:b/>
          <w:bCs/>
          <w:color w:val="auto"/>
        </w:rPr>
      </w:pPr>
      <w:r w:rsidRPr="00755572">
        <w:rPr>
          <w:color w:val="auto"/>
        </w:rPr>
        <w:t xml:space="preserve">Utvecklingsplanen ligger till grund för det fortsatta arbetet inom nära vård, psykiatrisk vård, vårdcentraler, habilitering och hjälpmedel samt specialiserad och högspecialiserad vård. I </w:t>
      </w:r>
      <w:r>
        <w:rPr>
          <w:color w:val="auto"/>
        </w:rPr>
        <w:t xml:space="preserve">den övergripande </w:t>
      </w:r>
      <w:r w:rsidRPr="00755572">
        <w:rPr>
          <w:color w:val="auto"/>
        </w:rPr>
        <w:t xml:space="preserve">utvecklingsplanen ingår också planer för Lindesbergs lasarett, Karlskoga sjukhus och USÖ. Med utvecklingsplanen som utgångspunkt togs konkreta färdplaner fram under 2024. </w:t>
      </w:r>
      <w:r>
        <w:rPr>
          <w:color w:val="auto"/>
        </w:rPr>
        <w:t>Under året har det även bedrivits ett</w:t>
      </w:r>
      <w:r w:rsidRPr="00755572">
        <w:rPr>
          <w:color w:val="auto"/>
        </w:rPr>
        <w:t xml:space="preserve"> intensivt arbete med handlingsplaner och besparingar för att komma till rätta med det rådande ekonomiska underskottet.</w:t>
      </w:r>
      <w:r>
        <w:rPr>
          <w:color w:val="auto"/>
        </w:rPr>
        <w:t xml:space="preserve"> </w:t>
      </w:r>
      <w:r w:rsidRPr="00755572">
        <w:rPr>
          <w:color w:val="auto"/>
        </w:rPr>
        <w:t>Färdplanerna konkretiserar utvecklingsplanerna och beskriver hur hälso- och sjukvården med god kvalitet och hög patientsäkerhet ska genomföra en omställning till en lå</w:t>
      </w:r>
      <w:r w:rsidRPr="00755572">
        <w:rPr>
          <w:color w:val="auto"/>
        </w:rPr>
        <w:t xml:space="preserve">ngsiktigt hållbar organisation i ekonomisk balans. Målsättningen är att utvecklingsplanen ska uppdateras inför kommande verksamhetsplanearbete. Genom utvecklingsplanen får hälso- och sjukvården en struktur att förhålla sig till i planering och genomförande, samtidigt som arbetet med faktabaserad styrning ser till att alla resurser används så effektivt som möjligt. När hälso- och sjukvården i alla led gör rätt val </w:t>
      </w:r>
      <w:r>
        <w:rPr>
          <w:color w:val="auto"/>
        </w:rPr>
        <w:t>leder det</w:t>
      </w:r>
      <w:r w:rsidRPr="00755572">
        <w:rPr>
          <w:color w:val="auto"/>
        </w:rPr>
        <w:t xml:space="preserve"> även</w:t>
      </w:r>
      <w:r>
        <w:rPr>
          <w:color w:val="auto"/>
        </w:rPr>
        <w:t xml:space="preserve"> till en ökad</w:t>
      </w:r>
      <w:r w:rsidRPr="00755572">
        <w:rPr>
          <w:color w:val="auto"/>
        </w:rPr>
        <w:t xml:space="preserve"> kännedom</w:t>
      </w:r>
      <w:r>
        <w:rPr>
          <w:color w:val="auto"/>
        </w:rPr>
        <w:t xml:space="preserve"> gällande </w:t>
      </w:r>
      <w:r w:rsidRPr="00755572">
        <w:rPr>
          <w:color w:val="auto"/>
        </w:rPr>
        <w:t xml:space="preserve">kostnader, något som i sin tur ger kontroll över </w:t>
      </w:r>
      <w:r w:rsidRPr="00755572">
        <w:rPr>
          <w:color w:val="auto"/>
        </w:rPr>
        <w:t xml:space="preserve">ekonomin. </w:t>
      </w:r>
    </w:p>
    <w:p w14:paraId="0BBC3F8B" w14:textId="77777777" w:rsidR="00044854" w:rsidRDefault="002F7FB6">
      <w:pPr>
        <w:pStyle w:val="Rubrik1"/>
      </w:pPr>
      <w:bookmarkStart w:id="49" w:name="_Toc174703626"/>
      <w:bookmarkStart w:id="50" w:name="_Toc188885100"/>
      <w:r>
        <w:t>Intern kontroll</w:t>
      </w:r>
      <w:bookmarkEnd w:id="49"/>
      <w:bookmarkEnd w:id="50"/>
    </w:p>
    <w:p w14:paraId="4FDE6474" w14:textId="77777777" w:rsidR="00044854" w:rsidRDefault="002F7FB6">
      <w:pPr>
        <w:pStyle w:val="Rubrik2"/>
      </w:pPr>
      <w:bookmarkStart w:id="51" w:name="_Toc174703627"/>
      <w:bookmarkStart w:id="52" w:name="_Toc188885101"/>
      <w:r>
        <w:t>Internkontrollplan</w:t>
      </w:r>
      <w:bookmarkEnd w:id="51"/>
      <w:bookmarkEnd w:id="52"/>
    </w:p>
    <w:p w14:paraId="21C08F62" w14:textId="77777777" w:rsidR="00044854" w:rsidRDefault="002F7FB6">
      <w:pPr>
        <w:pStyle w:val="Fastanvisning"/>
        <w:widowControl w:val="0"/>
      </w:pPr>
      <w:r>
        <w:rPr>
          <w:b/>
        </w:rPr>
        <w:t>Symbolförklaringar</w:t>
      </w:r>
      <w:r>
        <w:br/>
      </w:r>
      <w:r>
        <w:rPr>
          <w:noProof/>
        </w:rPr>
        <w:drawing>
          <wp:inline distT="0" distB="0" distL="0" distR="0" wp14:anchorId="3DCEC6C3" wp14:editId="40ABF404">
            <wp:extent cx="238158" cy="238158"/>
            <wp:effectExtent l="19050" t="0" r="0" b="0"/>
            <wp:docPr id="234" name="/Login50/Image.mvc/regionorebrolan/99510ae8-c389-42fa-9ea8-affd007f9760"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Login50/Image.mvc/regionorebrolan/99510ae8-c389-42fa-9ea8-affd007f9760" descr="Bild"/>
                    <pic:cNvPicPr>
                      <a:picLocks noChangeAspect="1" noChangeArrowheads="1"/>
                    </pic:cNvPicPr>
                  </pic:nvPicPr>
                  <pic:blipFill>
                    <a:blip r:embed="rId29"/>
                    <a:stretch>
                      <a:fillRect/>
                    </a:stretch>
                  </pic:blipFill>
                  <pic:spPr bwMode="auto">
                    <a:xfrm>
                      <a:off x="0" y="0"/>
                      <a:ext cx="238158" cy="238158"/>
                    </a:xfrm>
                    <a:prstGeom prst="rect">
                      <a:avLst/>
                    </a:prstGeom>
                  </pic:spPr>
                </pic:pic>
              </a:graphicData>
            </a:graphic>
          </wp:inline>
        </w:drawing>
      </w:r>
      <w:r>
        <w:t xml:space="preserve"> = Pågående          </w:t>
      </w:r>
      <w:r>
        <w:rPr>
          <w:noProof/>
        </w:rPr>
        <w:drawing>
          <wp:inline distT="0" distB="0" distL="0" distR="0" wp14:anchorId="1FBD1ABE" wp14:editId="34B7A3F8">
            <wp:extent cx="152421" cy="152421"/>
            <wp:effectExtent l="19050" t="0" r="0" b="0"/>
            <wp:docPr id="235" name="/Login50/Image.mvc/regionorebrolan/61b964d2-ec95-4991-a1a0-92841c2dc5f9"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Login50/Image.mvc/regionorebrolan/61b964d2-ec95-4991-a1a0-92841c2dc5f9" descr="Bild"/>
                    <pic:cNvPicPr>
                      <a:picLocks noChangeAspect="1" noChangeArrowheads="1"/>
                    </pic:cNvPicPr>
                  </pic:nvPicPr>
                  <pic:blipFill>
                    <a:blip r:embed="rId30"/>
                    <a:stretch>
                      <a:fillRect/>
                    </a:stretch>
                  </pic:blipFill>
                  <pic:spPr bwMode="auto">
                    <a:xfrm>
                      <a:off x="0" y="0"/>
                      <a:ext cx="152421" cy="152421"/>
                    </a:xfrm>
                    <a:prstGeom prst="rect">
                      <a:avLst/>
                    </a:prstGeom>
                  </pic:spPr>
                </pic:pic>
              </a:graphicData>
            </a:graphic>
          </wp:inline>
        </w:drawing>
      </w:r>
      <w:r>
        <w:t xml:space="preserve">= Avslutad          </w:t>
      </w:r>
      <w:r>
        <w:rPr>
          <w:noProof/>
        </w:rPr>
        <w:drawing>
          <wp:inline distT="0" distB="0" distL="0" distR="0" wp14:anchorId="041A3CBC" wp14:editId="7D98B164">
            <wp:extent cx="152421" cy="152421"/>
            <wp:effectExtent l="19050" t="0" r="0" b="0"/>
            <wp:docPr id="236" name="/Login50/Image.mvc/regionorebrolan/badc0aa8-9936-4648-8b2e-78fcf143803a"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Login50/Image.mvc/regionorebrolan/badc0aa8-9936-4648-8b2e-78fcf143803a" descr="Bild"/>
                    <pic:cNvPicPr>
                      <a:picLocks noChangeAspect="1" noChangeArrowheads="1"/>
                    </pic:cNvPicPr>
                  </pic:nvPicPr>
                  <pic:blipFill>
                    <a:blip r:embed="rId31"/>
                    <a:stretch>
                      <a:fillRect/>
                    </a:stretch>
                  </pic:blipFill>
                  <pic:spPr bwMode="auto">
                    <a:xfrm>
                      <a:off x="0" y="0"/>
                      <a:ext cx="152421" cy="152421"/>
                    </a:xfrm>
                    <a:prstGeom prst="rect">
                      <a:avLst/>
                    </a:prstGeom>
                  </pic:spPr>
                </pic:pic>
              </a:graphicData>
            </a:graphic>
          </wp:inline>
        </w:drawing>
      </w:r>
      <w:r>
        <w:t>= Ej genomförd</w:t>
      </w:r>
    </w:p>
    <w:p w14:paraId="734962E3" w14:textId="77777777" w:rsidR="00115A56" w:rsidRDefault="002F7FB6" w:rsidP="00115A56">
      <w:pPr>
        <w:pStyle w:val="Rubrik3"/>
      </w:pPr>
      <w:r>
        <w:t>HR</w:t>
      </w:r>
    </w:p>
    <w:p w14:paraId="616398D2" w14:textId="77777777" w:rsidR="00115A56" w:rsidRDefault="002F7FB6" w:rsidP="00115A56">
      <w:pPr>
        <w:pStyle w:val="Rubrik4"/>
      </w:pPr>
      <w:r>
        <w:t xml:space="preserve">Regionövergripande: Risk för ohälsa och olycksfall om systematiskt arbetsmiljöarbete (SAM) inte är </w:t>
      </w:r>
      <w:r>
        <w:t>välfungerande i vardagen.</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490BE704"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44EAA1F5"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7853FC88" w14:textId="77777777" w:rsidR="00115A56" w:rsidRDefault="002F7FB6" w:rsidP="00F14FCE">
            <w:pPr>
              <w:pStyle w:val="Tabellcell"/>
            </w:pPr>
            <w:r>
              <w:rPr>
                <w:b/>
              </w:rPr>
              <w:t>Åtgärd</w:t>
            </w:r>
          </w:p>
        </w:tc>
      </w:tr>
      <w:tr w:rsidR="007E5A01" w14:paraId="08A997B3"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AA56CC" w14:textId="77777777" w:rsidR="00115A56" w:rsidRDefault="002F7FB6" w:rsidP="00F14FCE">
            <w:pPr>
              <w:pStyle w:val="Tabellcell"/>
              <w:spacing w:before="20"/>
              <w:jc w:val="center"/>
            </w:pPr>
            <w:r>
              <w:rPr>
                <w:noProof/>
              </w:rPr>
              <w:drawing>
                <wp:inline distT="0" distB="0" distL="0" distR="0" wp14:anchorId="65DA32E6" wp14:editId="7EDF9F35">
                  <wp:extent cx="152400" cy="152400"/>
                  <wp:effectExtent l="0" t="0" r="0" b="0"/>
                  <wp:docPr id="1829035787" name="Radab537c7ea24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35787" name="Radab537c7ea24eeb"/>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69D0C1D9" w14:textId="77777777" w:rsidR="00115A56" w:rsidRDefault="002F7FB6" w:rsidP="00F14FCE">
            <w:pPr>
              <w:pStyle w:val="Tabellcell"/>
            </w:pPr>
            <w:r>
              <w:rPr>
                <w:b/>
              </w:rPr>
              <w:t>Regionövergripande åtgärd: Varje chef ska hantera sina fördelade arbetsmiljöuppgifter och arbeta systematiskt med att undersöka, riskbedöma, åtgärda och följa upp sina medarbetares arbetsmiljö. Till stöd finns intranätssidan: "Arbeta systematiskt med arbetsmiljön" och ett årligt hjul för SAM.</w:t>
            </w:r>
          </w:p>
        </w:tc>
      </w:tr>
      <w:tr w:rsidR="007E5A01" w14:paraId="47ACCC02"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6D2D56C9" w14:textId="77777777" w:rsidR="00115A56" w:rsidRDefault="002F7FB6" w:rsidP="00F14FCE">
            <w:pPr>
              <w:pStyle w:val="Tabellcell"/>
              <w:widowControl w:val="0"/>
            </w:pPr>
            <w:r>
              <w:rPr>
                <w:b/>
                <w:i/>
              </w:rPr>
              <w:t>Kommentar</w:t>
            </w:r>
          </w:p>
          <w:p w14:paraId="7F675606" w14:textId="77777777" w:rsidR="00115A56" w:rsidRDefault="002F7FB6" w:rsidP="00F14FCE">
            <w:pPr>
              <w:pStyle w:val="Tabellcell"/>
              <w:widowControl w:val="0"/>
            </w:pPr>
            <w:r>
              <w:t>En uppföljning har skett under våren 2024 i hela verksamheten genom en enkät till samtliga chefer.</w:t>
            </w:r>
          </w:p>
          <w:p w14:paraId="3A5C31DF" w14:textId="77777777" w:rsidR="00115A56" w:rsidRDefault="002F7FB6" w:rsidP="00F14FCE">
            <w:pPr>
              <w:pStyle w:val="Tabellcell"/>
              <w:widowControl w:val="0"/>
            </w:pPr>
            <w:r>
              <w:t xml:space="preserve">Verksamheterna har avropat stöd i arbetet med OSA </w:t>
            </w:r>
            <w:r>
              <w:t>(organisatorisk och social arbetsmiljö).</w:t>
            </w:r>
          </w:p>
          <w:p w14:paraId="7DF1FE11" w14:textId="77777777" w:rsidR="00115A56" w:rsidRDefault="002F7FB6" w:rsidP="00F14FCE">
            <w:pPr>
              <w:pStyle w:val="Tabellcell"/>
              <w:widowControl w:val="0"/>
            </w:pPr>
            <w:r>
              <w:rPr>
                <w:i/>
              </w:rPr>
              <w:t>Ska risken ingå i nästkommande års riskanalys?</w:t>
            </w:r>
            <w:r>
              <w:t xml:space="preserve"> Ja</w:t>
            </w:r>
          </w:p>
        </w:tc>
      </w:tr>
      <w:tr w:rsidR="007E5A01" w14:paraId="7712520A"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1B500D" w14:textId="77777777" w:rsidR="00115A56" w:rsidRDefault="002F7FB6" w:rsidP="00F14FCE">
            <w:pPr>
              <w:pStyle w:val="Tabellcell"/>
              <w:spacing w:before="20"/>
              <w:jc w:val="center"/>
            </w:pPr>
            <w:r>
              <w:rPr>
                <w:noProof/>
              </w:rPr>
              <w:lastRenderedPageBreak/>
              <w:drawing>
                <wp:inline distT="0" distB="0" distL="0" distR="0" wp14:anchorId="63EBA58B" wp14:editId="623AB7E9">
                  <wp:extent cx="152400" cy="152400"/>
                  <wp:effectExtent l="0" t="0" r="0" b="0"/>
                  <wp:docPr id="532360491" name="R050f5ed681bf4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60491" name="R050f5ed681bf41ea"/>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71DAEF11" w14:textId="77777777" w:rsidR="00115A56" w:rsidRDefault="002F7FB6" w:rsidP="00F14FCE">
            <w:pPr>
              <w:pStyle w:val="Tabellcell"/>
            </w:pPr>
            <w:r>
              <w:rPr>
                <w:b/>
              </w:rPr>
              <w:t>Regionövergripande åtgärd: Varje chef ska årligen följa upp sitt arbetsmiljöarbete genom den rutin som finns för det.</w:t>
            </w:r>
          </w:p>
        </w:tc>
      </w:tr>
      <w:tr w:rsidR="007E5A01" w14:paraId="5039662A"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14E23502" w14:textId="77777777" w:rsidR="00115A56" w:rsidRDefault="002F7FB6" w:rsidP="00F14FCE">
            <w:pPr>
              <w:pStyle w:val="Tabellcell"/>
              <w:widowControl w:val="0"/>
            </w:pPr>
            <w:r>
              <w:rPr>
                <w:b/>
                <w:i/>
              </w:rPr>
              <w:t>Kommentar</w:t>
            </w:r>
          </w:p>
          <w:p w14:paraId="45184C71" w14:textId="77777777" w:rsidR="00115A56" w:rsidRDefault="002F7FB6" w:rsidP="00F14FCE">
            <w:pPr>
              <w:pStyle w:val="Tabellcell"/>
              <w:widowControl w:val="0"/>
            </w:pPr>
            <w:r>
              <w:t xml:space="preserve">I den </w:t>
            </w:r>
            <w:r>
              <w:t>regionövergripande uppföljningen har svarsfrekvensen ökat i hela regionen och inom hälso- och sjukvården är svarsfrekvensen 80 % (275 svar). Inom merparten av frågeområdena redovisas en förbättring.</w:t>
            </w:r>
          </w:p>
        </w:tc>
      </w:tr>
      <w:tr w:rsidR="007E5A01" w14:paraId="4E1BA780"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5112E4D" w14:textId="77777777" w:rsidR="00115A56" w:rsidRDefault="002F7FB6" w:rsidP="00F14FCE">
            <w:pPr>
              <w:pStyle w:val="Tabellcell"/>
              <w:spacing w:before="20"/>
              <w:jc w:val="center"/>
            </w:pPr>
            <w:r>
              <w:rPr>
                <w:noProof/>
              </w:rPr>
              <w:drawing>
                <wp:inline distT="0" distB="0" distL="0" distR="0" wp14:anchorId="01AE4D80" wp14:editId="16DFD18A">
                  <wp:extent cx="152400" cy="152400"/>
                  <wp:effectExtent l="0" t="0" r="0" b="0"/>
                  <wp:docPr id="237" name="Re6fe289380344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Re6fe2893803448f6"/>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3F2A2008" w14:textId="77777777" w:rsidR="00115A56" w:rsidRDefault="002F7FB6" w:rsidP="00F14FCE">
            <w:pPr>
              <w:pStyle w:val="Tabellcell"/>
            </w:pPr>
            <w:r>
              <w:rPr>
                <w:b/>
              </w:rPr>
              <w:t>Regionövergripande åtgärd: Fördelande chef ska årligen stämma av hur arbetet med arbetsmiljöuppgifterna fungerar och att det finns förutsättningar för arbetsmiljöarbetet.</w:t>
            </w:r>
          </w:p>
        </w:tc>
      </w:tr>
      <w:tr w:rsidR="007E5A01" w14:paraId="6A3BE522"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15F5B61D" w14:textId="77777777" w:rsidR="00115A56" w:rsidRDefault="002F7FB6" w:rsidP="00F14FCE">
            <w:pPr>
              <w:pStyle w:val="Tabellcell"/>
              <w:widowControl w:val="0"/>
            </w:pPr>
            <w:r>
              <w:rPr>
                <w:b/>
                <w:i/>
              </w:rPr>
              <w:t>Kommentar</w:t>
            </w:r>
          </w:p>
          <w:p w14:paraId="0E583D7F" w14:textId="77777777" w:rsidR="00115A56" w:rsidRDefault="002F7FB6" w:rsidP="00F14FCE">
            <w:pPr>
              <w:pStyle w:val="Tabellcell"/>
              <w:widowControl w:val="0"/>
            </w:pPr>
            <w:r>
              <w:t>Uppföljningen påvisar en förbättrad systematik i arbetsmiljöarbetet.</w:t>
            </w:r>
          </w:p>
        </w:tc>
      </w:tr>
    </w:tbl>
    <w:p w14:paraId="16D24BCE" w14:textId="77777777" w:rsidR="00115A56" w:rsidRDefault="002F7FB6" w:rsidP="00115A56">
      <w:pPr>
        <w:pStyle w:val="Rubrik3"/>
      </w:pPr>
      <w:r>
        <w:t>Ekonomi</w:t>
      </w:r>
    </w:p>
    <w:p w14:paraId="1CB2DA61" w14:textId="77777777" w:rsidR="00115A56" w:rsidRDefault="002F7FB6" w:rsidP="00115A56">
      <w:pPr>
        <w:pStyle w:val="Rubrik4"/>
      </w:pPr>
      <w:r>
        <w:t>Risken att inköp görs utanför avtal.</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6D33BAB2"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14708C17"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3CBB0175" w14:textId="77777777" w:rsidR="00115A56" w:rsidRDefault="002F7FB6" w:rsidP="00F14FCE">
            <w:pPr>
              <w:pStyle w:val="Tabellcell"/>
            </w:pPr>
            <w:r>
              <w:rPr>
                <w:b/>
              </w:rPr>
              <w:t>Åtgärd</w:t>
            </w:r>
          </w:p>
        </w:tc>
      </w:tr>
      <w:tr w:rsidR="007E5A01" w14:paraId="6EB94BD2"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8E2CA8" w14:textId="77777777" w:rsidR="00115A56" w:rsidRDefault="002F7FB6" w:rsidP="00F14FCE">
            <w:pPr>
              <w:pStyle w:val="Tabellcell"/>
              <w:spacing w:before="20"/>
              <w:jc w:val="center"/>
            </w:pPr>
            <w:r>
              <w:rPr>
                <w:noProof/>
              </w:rPr>
              <w:drawing>
                <wp:inline distT="0" distB="0" distL="0" distR="0" wp14:anchorId="23764ACB" wp14:editId="0C2005F2">
                  <wp:extent cx="152400" cy="152400"/>
                  <wp:effectExtent l="0" t="0" r="0" b="0"/>
                  <wp:docPr id="238" name="R497974ddf4da4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R497974ddf4da45e2"/>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0D541BC0" w14:textId="77777777" w:rsidR="00115A56" w:rsidRDefault="002F7FB6" w:rsidP="00F14FCE">
            <w:pPr>
              <w:pStyle w:val="Tabellcell"/>
            </w:pPr>
            <w:r>
              <w:rPr>
                <w:b/>
              </w:rPr>
              <w:t>Öka beställarkompetens samt tydliggöra och utveckla beställarorganisationen.</w:t>
            </w:r>
          </w:p>
        </w:tc>
      </w:tr>
      <w:tr w:rsidR="007E5A01" w14:paraId="409CD18B"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559EA489" w14:textId="77777777" w:rsidR="00115A56" w:rsidRDefault="002F7FB6" w:rsidP="00F14FCE">
            <w:pPr>
              <w:pStyle w:val="Tabellcell"/>
              <w:widowControl w:val="0"/>
            </w:pPr>
            <w:r>
              <w:rPr>
                <w:b/>
                <w:i/>
              </w:rPr>
              <w:t>Kommentar</w:t>
            </w:r>
          </w:p>
          <w:p w14:paraId="421AEF51" w14:textId="77777777" w:rsidR="00115A56" w:rsidRDefault="002F7FB6" w:rsidP="00F14FCE">
            <w:pPr>
              <w:pStyle w:val="Tabellcell"/>
              <w:widowControl w:val="0"/>
            </w:pPr>
            <w:r>
              <w:t xml:space="preserve">Det görs stickprov på inköp av teknik och IT-artiklar som gjorts utanför avtal. Resultatet av granskningar återkopplas till Hälso- och </w:t>
            </w:r>
            <w:r>
              <w:t>sjukvårdsförvaltningens ledningsgrupp. Underlag på inköp utanför avtal distribueras till områdena för vidare åtgärder. Översyn av beställarbehörigheter görs kontinuerligt.</w:t>
            </w:r>
          </w:p>
          <w:p w14:paraId="1E5BBE36" w14:textId="77777777" w:rsidR="00115A56" w:rsidRDefault="002F7FB6" w:rsidP="00F14FCE">
            <w:pPr>
              <w:pStyle w:val="Tabellcell"/>
              <w:widowControl w:val="0"/>
            </w:pPr>
            <w:r>
              <w:rPr>
                <w:i/>
              </w:rPr>
              <w:t xml:space="preserve">Har åtgärden bidragit till önskad effekt? Ja, enligt ovan. </w:t>
            </w:r>
          </w:p>
        </w:tc>
      </w:tr>
    </w:tbl>
    <w:p w14:paraId="5B1F969D" w14:textId="77777777" w:rsidR="00115A56" w:rsidRDefault="002F7FB6" w:rsidP="00115A56">
      <w:pPr>
        <w:pStyle w:val="Rubrik4"/>
      </w:pPr>
      <w:r>
        <w:t>Risken att kontanta medel hanteras felaktigt.</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0F40B782"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65E1EC0F"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2729F24A" w14:textId="77777777" w:rsidR="00115A56" w:rsidRDefault="002F7FB6" w:rsidP="00F14FCE">
            <w:pPr>
              <w:pStyle w:val="Tabellcell"/>
            </w:pPr>
            <w:r>
              <w:rPr>
                <w:b/>
              </w:rPr>
              <w:t>Åtgärd</w:t>
            </w:r>
          </w:p>
        </w:tc>
      </w:tr>
      <w:tr w:rsidR="007E5A01" w14:paraId="31B1C9EA"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0CCB9AA" w14:textId="77777777" w:rsidR="00115A56" w:rsidRDefault="002F7FB6" w:rsidP="00F14FCE">
            <w:pPr>
              <w:pStyle w:val="Tabellcell"/>
              <w:spacing w:before="20"/>
              <w:jc w:val="center"/>
            </w:pPr>
            <w:r>
              <w:rPr>
                <w:noProof/>
              </w:rPr>
              <w:drawing>
                <wp:inline distT="0" distB="0" distL="0" distR="0" wp14:anchorId="4390D13B" wp14:editId="25B7A6BE">
                  <wp:extent cx="152400" cy="152400"/>
                  <wp:effectExtent l="0" t="0" r="0" b="0"/>
                  <wp:docPr id="239" name="R9a9f18cc2974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R9a9f18cc29744229"/>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08FB7485" w14:textId="77777777" w:rsidR="00115A56" w:rsidRDefault="002F7FB6" w:rsidP="00F14FCE">
            <w:pPr>
              <w:pStyle w:val="Tabellcell"/>
            </w:pPr>
            <w:r>
              <w:rPr>
                <w:b/>
              </w:rPr>
              <w:t>Genomföra stickprovskontroll av kontantkassor i enlighet med rutin. Vidta åtgärder vid avvikelser.</w:t>
            </w:r>
          </w:p>
        </w:tc>
      </w:tr>
      <w:tr w:rsidR="007E5A01" w14:paraId="4C79BBB9"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0C9BE74F" w14:textId="77777777" w:rsidR="00115A56" w:rsidRDefault="002F7FB6" w:rsidP="00F14FCE">
            <w:pPr>
              <w:pStyle w:val="Tabellcell"/>
              <w:widowControl w:val="0"/>
            </w:pPr>
            <w:r>
              <w:rPr>
                <w:b/>
                <w:i/>
              </w:rPr>
              <w:t>Kommentar</w:t>
            </w:r>
          </w:p>
          <w:p w14:paraId="5405783F" w14:textId="77777777" w:rsidR="00115A56" w:rsidRDefault="002F7FB6" w:rsidP="00F14FCE">
            <w:pPr>
              <w:pStyle w:val="Tabellcell"/>
              <w:widowControl w:val="0"/>
            </w:pPr>
            <w:r>
              <w:t xml:space="preserve">Under 2024 har </w:t>
            </w:r>
            <w:r>
              <w:t>flera centralkassor införts i samband med införandet av Cosmic. Antalet kassor och kassaansvariga har minskat inom Häls- och sjukvårdsförvaltningen. Det i sin tur innebär lägre risk för felaktig hantering. Nya rutiner och arbetssätt har tagits fram. Några stickprovskontroller har därför inte gjorts under året, i stället har omställningen till nytt vårdsystem varit prioriterat.</w:t>
            </w:r>
          </w:p>
          <w:p w14:paraId="70E2EBB7" w14:textId="77777777" w:rsidR="00115A56" w:rsidRDefault="002F7FB6" w:rsidP="00F14FCE">
            <w:pPr>
              <w:pStyle w:val="Tabellcell"/>
              <w:widowControl w:val="0"/>
            </w:pPr>
            <w:r>
              <w:t>Har åtgärden bidragit till önskad effekt? Ja, delvis</w:t>
            </w:r>
          </w:p>
        </w:tc>
      </w:tr>
    </w:tbl>
    <w:p w14:paraId="752385F0" w14:textId="77777777" w:rsidR="00115A56" w:rsidRDefault="002F7FB6" w:rsidP="00115A56">
      <w:pPr>
        <w:pStyle w:val="Rubrik4"/>
      </w:pPr>
      <w:r>
        <w:t>Risken att ersättning till inhyrd personal (primärvård) är felaktig. Revisionsrapport.</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48E23032"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6ED6514E"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2EFA06C3" w14:textId="77777777" w:rsidR="00115A56" w:rsidRDefault="002F7FB6" w:rsidP="00F14FCE">
            <w:pPr>
              <w:pStyle w:val="Tabellcell"/>
            </w:pPr>
            <w:r>
              <w:rPr>
                <w:b/>
              </w:rPr>
              <w:t>Åtgärd</w:t>
            </w:r>
          </w:p>
        </w:tc>
      </w:tr>
      <w:tr w:rsidR="007E5A01" w14:paraId="26F58264"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FC156" w14:textId="77777777" w:rsidR="00115A56" w:rsidRDefault="002F7FB6" w:rsidP="00F14FCE">
            <w:pPr>
              <w:pStyle w:val="Tabellcell"/>
              <w:spacing w:before="20"/>
              <w:jc w:val="center"/>
            </w:pPr>
            <w:r>
              <w:rPr>
                <w:noProof/>
              </w:rPr>
              <w:drawing>
                <wp:inline distT="0" distB="0" distL="0" distR="0" wp14:anchorId="1184867E" wp14:editId="24283D7B">
                  <wp:extent cx="152400" cy="152400"/>
                  <wp:effectExtent l="0" t="0" r="0" b="0"/>
                  <wp:docPr id="240" name="R5881de9123c34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R5881de9123c34e6b"/>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7C88CB8B" w14:textId="77777777" w:rsidR="00115A56" w:rsidRDefault="002F7FB6" w:rsidP="00F14FCE">
            <w:pPr>
              <w:pStyle w:val="Tabellcell"/>
            </w:pPr>
            <w:r>
              <w:rPr>
                <w:b/>
              </w:rPr>
              <w:t>Stickprov ska tas för att kontrollera att ersättningsnivåer följer avtal. Kontroller av att fastställda riktlinjer avseende tidrapporterna följs av  både leverantörer och verksamhet ska göras. Informationsinsatser ska ske löpande till leverantörer och verksamheter för att påtala funna brister i internkontrollen.</w:t>
            </w:r>
          </w:p>
        </w:tc>
      </w:tr>
      <w:tr w:rsidR="007E5A01" w14:paraId="1E047EDB"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33980993" w14:textId="77777777" w:rsidR="00115A56" w:rsidRDefault="002F7FB6" w:rsidP="00F14FCE">
            <w:pPr>
              <w:pStyle w:val="Tabellcell"/>
              <w:widowControl w:val="0"/>
            </w:pPr>
            <w:r>
              <w:rPr>
                <w:b/>
                <w:i/>
              </w:rPr>
              <w:t>Kommentar</w:t>
            </w:r>
          </w:p>
          <w:p w14:paraId="6AB41EAC" w14:textId="77777777" w:rsidR="00115A56" w:rsidRDefault="002F7FB6" w:rsidP="00F14FCE">
            <w:pPr>
              <w:pStyle w:val="Tabellcell"/>
              <w:widowControl w:val="0"/>
            </w:pPr>
            <w:r>
              <w:t xml:space="preserve">Stickprovskontroller har genomförts under 2024 med goda resultat. Icke väsentliga fel har upptäckts och återkopplats till verksamheterna. Revisorerna har återkopplat att de senaste årens stickprov kontinuerligt visat på förbättrat resultat varpå revisorerna kommer ta bort denna punkt ur sin revisionsrapport from 2023. Det är en väsentlig förändring mot tidigare och vi finner inte längre fel av större beloppsmässig karaktär men ett stort antal fakturor och nya chefer </w:t>
            </w:r>
            <w:r>
              <w:lastRenderedPageBreak/>
              <w:t>gör att stickprov behöver fortsätta tas även under år 2024.</w:t>
            </w:r>
          </w:p>
          <w:p w14:paraId="1B099743" w14:textId="77777777" w:rsidR="00115A56" w:rsidRDefault="002F7FB6" w:rsidP="00F14FCE">
            <w:pPr>
              <w:pStyle w:val="Tabellcell"/>
              <w:widowControl w:val="0"/>
            </w:pPr>
            <w:r>
              <w:t>Från 2025 införs ett nytt tidredovisningssystem Bemlo</w:t>
            </w:r>
            <w:r>
              <w:t xml:space="preserve"> som innebär att konsulterna själva kan tidsregistrera direkt i mobilen och ansvariga chefer kan kontrollera registreringarna i realtid.</w:t>
            </w:r>
          </w:p>
          <w:p w14:paraId="59FC9298" w14:textId="77777777" w:rsidR="00115A56" w:rsidRDefault="002F7FB6" w:rsidP="00F14FCE">
            <w:pPr>
              <w:pStyle w:val="Tabellcell"/>
              <w:widowControl w:val="0"/>
            </w:pPr>
            <w:r>
              <w:t>Har åtgärden bidragit till önskad effekt? Ja</w:t>
            </w:r>
          </w:p>
          <w:p w14:paraId="4990C655" w14:textId="77777777" w:rsidR="00115A56" w:rsidRDefault="002F7FB6" w:rsidP="00F14FCE">
            <w:pPr>
              <w:pStyle w:val="Tabellcell"/>
              <w:widowControl w:val="0"/>
            </w:pPr>
            <w:r>
              <w:t> </w:t>
            </w:r>
          </w:p>
          <w:p w14:paraId="5215810C" w14:textId="77777777" w:rsidR="00115A56" w:rsidRDefault="002F7FB6" w:rsidP="00F14FCE">
            <w:pPr>
              <w:pStyle w:val="Tabellcell"/>
              <w:widowControl w:val="0"/>
            </w:pPr>
            <w:r>
              <w:t> </w:t>
            </w:r>
          </w:p>
        </w:tc>
      </w:tr>
    </w:tbl>
    <w:p w14:paraId="2D8354B4" w14:textId="77777777" w:rsidR="00115A56" w:rsidRDefault="002F7FB6" w:rsidP="00115A56">
      <w:pPr>
        <w:pStyle w:val="Rubrik4"/>
      </w:pPr>
      <w:r>
        <w:lastRenderedPageBreak/>
        <w:t>Risken att utbetalning sker av leverantörsfakturor som är bristfälliga/ felaktiga.</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3A3C24EF"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22553943"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3A8277D6" w14:textId="77777777" w:rsidR="00115A56" w:rsidRDefault="002F7FB6" w:rsidP="00F14FCE">
            <w:pPr>
              <w:pStyle w:val="Tabellcell"/>
            </w:pPr>
            <w:r>
              <w:rPr>
                <w:b/>
              </w:rPr>
              <w:t>Åtgärd</w:t>
            </w:r>
          </w:p>
        </w:tc>
      </w:tr>
      <w:tr w:rsidR="007E5A01" w14:paraId="77BE800C"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061B6A6" w14:textId="77777777" w:rsidR="00115A56" w:rsidRDefault="002F7FB6" w:rsidP="00F14FCE">
            <w:pPr>
              <w:pStyle w:val="Tabellcell"/>
              <w:spacing w:before="20"/>
              <w:jc w:val="center"/>
            </w:pPr>
            <w:r>
              <w:rPr>
                <w:noProof/>
              </w:rPr>
              <w:drawing>
                <wp:inline distT="0" distB="0" distL="0" distR="0" wp14:anchorId="36CB69E1" wp14:editId="34A9C08B">
                  <wp:extent cx="152400" cy="152400"/>
                  <wp:effectExtent l="0" t="0" r="0" b="0"/>
                  <wp:docPr id="241" name="Rd72521783f5b4e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Rd72521783f5b4edb"/>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2FA8BF45" w14:textId="77777777" w:rsidR="00115A56" w:rsidRDefault="002F7FB6" w:rsidP="00F14FCE">
            <w:pPr>
              <w:pStyle w:val="Tabellcell"/>
            </w:pPr>
            <w:r>
              <w:rPr>
                <w:b/>
              </w:rPr>
              <w:t>Verksamheten ska vidta förebyggande åtgärder som exempelvis att utbilda/säkerställa att de kontroller som ska göras vid varje enskild betalning görs.</w:t>
            </w:r>
          </w:p>
        </w:tc>
      </w:tr>
      <w:tr w:rsidR="007E5A01" w14:paraId="2E8A50DC"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62433F39" w14:textId="77777777" w:rsidR="00115A56" w:rsidRDefault="002F7FB6" w:rsidP="00F14FCE">
            <w:pPr>
              <w:pStyle w:val="Tabellcell"/>
              <w:widowControl w:val="0"/>
            </w:pPr>
            <w:r>
              <w:rPr>
                <w:b/>
                <w:i/>
              </w:rPr>
              <w:t>Kommentar</w:t>
            </w:r>
          </w:p>
          <w:p w14:paraId="48DD5914" w14:textId="77777777" w:rsidR="00115A56" w:rsidRDefault="002F7FB6" w:rsidP="00F14FCE">
            <w:pPr>
              <w:pStyle w:val="Tabellcell"/>
              <w:widowControl w:val="0"/>
            </w:pPr>
            <w:r>
              <w:t xml:space="preserve">Nya attestanter får information om vad attesträtten </w:t>
            </w:r>
            <w:r>
              <w:t>innebär. Utbildningsmaterial finns på intranätet. Regionens arbetsgrupp för leverantörsreskontran arbetar kontinuerligt med utveckling på området. Under året har behörigheterna i ekonomisystemet gällande betalningar justerats. De som hanterar upplägg samt justeringar av leverantörer har ej behörighet att göra utbetalningar. Medarbetare som hanterar utbetalningar har ej behörighet att lägga upp nya leverantörer eller göra justeringar på befintliga leverantörer.</w:t>
            </w:r>
          </w:p>
          <w:p w14:paraId="6EAF3944" w14:textId="77777777" w:rsidR="00115A56" w:rsidRDefault="002F7FB6" w:rsidP="00F14FCE">
            <w:pPr>
              <w:pStyle w:val="Tabellcell"/>
              <w:widowControl w:val="0"/>
            </w:pPr>
            <w:r>
              <w:t>Det finns en rutin att skicka med en anteckning till attestanter att fylla i deltagare/mottagare och syfte vid fakturor avseende representation.</w:t>
            </w:r>
          </w:p>
          <w:p w14:paraId="5334E036" w14:textId="77777777" w:rsidR="00115A56" w:rsidRDefault="002F7FB6" w:rsidP="00F14FCE">
            <w:pPr>
              <w:pStyle w:val="Tabellcell"/>
              <w:widowControl w:val="0"/>
            </w:pPr>
            <w:r>
              <w:rPr>
                <w:i/>
              </w:rPr>
              <w:t>Har åtgärden bidragit till önskad effekt?</w:t>
            </w:r>
            <w:r>
              <w:t xml:space="preserve"> Ja</w:t>
            </w:r>
          </w:p>
        </w:tc>
      </w:tr>
    </w:tbl>
    <w:p w14:paraId="0B4CC837" w14:textId="77777777" w:rsidR="00115A56" w:rsidRDefault="002F7FB6" w:rsidP="00115A56">
      <w:pPr>
        <w:pStyle w:val="Rubrik4"/>
      </w:pPr>
      <w:r>
        <w:t xml:space="preserve">Vid införandet av två radattester finns risk att felaktiga/otillåtna beställningar under 10 tkr går igenom </w:t>
      </w:r>
      <w:r>
        <w:t>utan kontroll av chef</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72202743"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1BA9939D"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5390B943" w14:textId="77777777" w:rsidR="00115A56" w:rsidRDefault="002F7FB6" w:rsidP="00F14FCE">
            <w:pPr>
              <w:pStyle w:val="Tabellcell"/>
            </w:pPr>
            <w:r>
              <w:rPr>
                <w:b/>
              </w:rPr>
              <w:t>Åtgärd</w:t>
            </w:r>
          </w:p>
        </w:tc>
      </w:tr>
      <w:tr w:rsidR="007E5A01" w14:paraId="79744F5B"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68F3312" w14:textId="77777777" w:rsidR="00115A56" w:rsidRDefault="002F7FB6" w:rsidP="00F14FCE">
            <w:pPr>
              <w:pStyle w:val="Tabellcell"/>
              <w:spacing w:before="20"/>
              <w:jc w:val="center"/>
            </w:pPr>
            <w:r>
              <w:rPr>
                <w:noProof/>
              </w:rPr>
              <w:drawing>
                <wp:inline distT="0" distB="0" distL="0" distR="0" wp14:anchorId="6F4C6C3C" wp14:editId="61E12E89">
                  <wp:extent cx="152400" cy="152400"/>
                  <wp:effectExtent l="0" t="0" r="0" b="0"/>
                  <wp:docPr id="242" name="R315f205300044b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R315f205300044b41"/>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4EA70B96" w14:textId="77777777" w:rsidR="00115A56" w:rsidRDefault="002F7FB6" w:rsidP="00F14FCE">
            <w:pPr>
              <w:pStyle w:val="Tabellcell"/>
            </w:pPr>
            <w:r>
              <w:rPr>
                <w:b/>
              </w:rPr>
              <w:t>Göra månadsvisa uppföljningar av materialkostnader för att fånga avvikelser</w:t>
            </w:r>
          </w:p>
        </w:tc>
      </w:tr>
      <w:tr w:rsidR="007E5A01" w14:paraId="31F03D4C"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7E155C67" w14:textId="77777777" w:rsidR="00115A56" w:rsidRDefault="002F7FB6" w:rsidP="00F14FCE">
            <w:pPr>
              <w:pStyle w:val="Tabellcell"/>
              <w:widowControl w:val="0"/>
            </w:pPr>
            <w:r>
              <w:rPr>
                <w:b/>
                <w:i/>
              </w:rPr>
              <w:t>Kommentar</w:t>
            </w:r>
          </w:p>
          <w:p w14:paraId="1486CF7C" w14:textId="77777777" w:rsidR="00115A56" w:rsidRDefault="002F7FB6" w:rsidP="00F14FCE">
            <w:pPr>
              <w:pStyle w:val="Tabellcell"/>
              <w:widowControl w:val="0"/>
            </w:pPr>
            <w:r>
              <w:t xml:space="preserve">Införandet av robot skedde 8 maj 2023. Stickprov av materialkostnader gjordes under hösten samma år, initialt i form av </w:t>
            </w:r>
            <w:r>
              <w:t>löpande uppföljning därefter i form av större uppföljning. Övergripande uppföljning sker till viss del men för att fånga eventuella avvikelser behöver respektive enhets/verksamhetschef göra stickprov, det behövs generellt sett verksamhetskunskap för att bedöma stickprovens resultat. Inför 2025 har Regionkansliet upprättat en rutin vars syfte är att säkerställa att automatiska attester inte medför otillåtna inköp.</w:t>
            </w:r>
          </w:p>
          <w:p w14:paraId="12D28976" w14:textId="77777777" w:rsidR="00115A56" w:rsidRDefault="002F7FB6" w:rsidP="00F14FCE">
            <w:pPr>
              <w:pStyle w:val="Tabellcell"/>
              <w:widowControl w:val="0"/>
            </w:pPr>
            <w:r>
              <w:rPr>
                <w:i/>
              </w:rPr>
              <w:t>Har åtgärden bidragit till önskad effekt? Ja</w:t>
            </w:r>
          </w:p>
        </w:tc>
      </w:tr>
      <w:tr w:rsidR="007E5A01" w14:paraId="427A8BBB"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6C66BF" w14:textId="77777777" w:rsidR="00115A56" w:rsidRDefault="002F7FB6" w:rsidP="00F14FCE">
            <w:pPr>
              <w:pStyle w:val="Tabellcell"/>
              <w:spacing w:before="20"/>
              <w:jc w:val="center"/>
            </w:pPr>
            <w:r>
              <w:rPr>
                <w:noProof/>
              </w:rPr>
              <w:drawing>
                <wp:inline distT="0" distB="0" distL="0" distR="0" wp14:anchorId="16C3179D" wp14:editId="556D8D58">
                  <wp:extent cx="152400" cy="152400"/>
                  <wp:effectExtent l="0" t="0" r="0" b="0"/>
                  <wp:docPr id="243" name="Rbe5d0b42e8944a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Rbe5d0b42e8944a62"/>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21AE9AEF" w14:textId="77777777" w:rsidR="00115A56" w:rsidRDefault="002F7FB6" w:rsidP="00F14FCE">
            <w:pPr>
              <w:pStyle w:val="Tabellcell"/>
            </w:pPr>
            <w:r>
              <w:rPr>
                <w:b/>
              </w:rPr>
              <w:t>Inför månadsvisa stickprov av inköp under 10 tkr, utförs av materialsamordnare</w:t>
            </w:r>
          </w:p>
        </w:tc>
      </w:tr>
      <w:tr w:rsidR="007E5A01" w14:paraId="3BBB59F7"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724F54A8" w14:textId="77777777" w:rsidR="00115A56" w:rsidRDefault="002F7FB6" w:rsidP="00F14FCE">
            <w:pPr>
              <w:pStyle w:val="Tabellcell"/>
              <w:widowControl w:val="0"/>
            </w:pPr>
            <w:r>
              <w:rPr>
                <w:b/>
                <w:i/>
              </w:rPr>
              <w:t>Kommentar</w:t>
            </w:r>
          </w:p>
          <w:p w14:paraId="686F950F" w14:textId="77777777" w:rsidR="00115A56" w:rsidRDefault="002F7FB6" w:rsidP="00F14FCE">
            <w:pPr>
              <w:pStyle w:val="Tabellcell"/>
              <w:widowControl w:val="0"/>
            </w:pPr>
            <w:r>
              <w:t xml:space="preserve">Införandet av robot skedde 8 maj 2023. Stickprov av inköp påbörjades under hösten samma år. Initialt gjordes löpande uppföljning därefter en större uppföljning. Det upptäcktes att i vissa fall delades </w:t>
            </w:r>
            <w:r>
              <w:t>inköpen upp för att komma under gränsen, 10 000 kronor, för attest via robot. Stickprov genomförs inte längre av materialsamordnare. Problemet med uppdelning av beställningar kommer att hanteras 2025 via en ny rutin som skapar bättre förutsättningar för beställning av verksamhetskritiskt material.</w:t>
            </w:r>
          </w:p>
          <w:p w14:paraId="1BB64D2C" w14:textId="77777777" w:rsidR="00115A56" w:rsidRDefault="002F7FB6" w:rsidP="00F14FCE">
            <w:pPr>
              <w:pStyle w:val="Tabellcell"/>
              <w:widowControl w:val="0"/>
            </w:pPr>
            <w:r>
              <w:t>Har åtgärden bidragit till önskad effekt? Ja</w:t>
            </w:r>
          </w:p>
        </w:tc>
      </w:tr>
    </w:tbl>
    <w:p w14:paraId="1D772F6D" w14:textId="77777777" w:rsidR="00115A56" w:rsidRDefault="002F7FB6" w:rsidP="00115A56">
      <w:pPr>
        <w:pStyle w:val="Rubrik4"/>
      </w:pPr>
      <w:r>
        <w:t>Risk att beställningar över 10 tkr inte beslutsattesteras i tid</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04D41FF1"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00632226"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7621AC19" w14:textId="77777777" w:rsidR="00115A56" w:rsidRDefault="002F7FB6" w:rsidP="00F14FCE">
            <w:pPr>
              <w:pStyle w:val="Tabellcell"/>
            </w:pPr>
            <w:r>
              <w:rPr>
                <w:b/>
              </w:rPr>
              <w:t>Åtgärd</w:t>
            </w:r>
          </w:p>
        </w:tc>
      </w:tr>
      <w:tr w:rsidR="007E5A01" w14:paraId="06CF7D07"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8DA0EC8" w14:textId="77777777" w:rsidR="00115A56" w:rsidRDefault="002F7FB6" w:rsidP="00F14FCE">
            <w:pPr>
              <w:pStyle w:val="Tabellcell"/>
              <w:spacing w:before="20"/>
              <w:jc w:val="center"/>
            </w:pPr>
            <w:r>
              <w:rPr>
                <w:noProof/>
              </w:rPr>
              <w:drawing>
                <wp:inline distT="0" distB="0" distL="0" distR="0" wp14:anchorId="66D4425B" wp14:editId="780291A5">
                  <wp:extent cx="152400" cy="152400"/>
                  <wp:effectExtent l="0" t="0" r="0" b="0"/>
                  <wp:docPr id="244" name="R0c9239091797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R0c92390917974417"/>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4075EB45" w14:textId="77777777" w:rsidR="00115A56" w:rsidRDefault="002F7FB6" w:rsidP="00F14FCE">
            <w:pPr>
              <w:pStyle w:val="Tabellcell"/>
            </w:pPr>
            <w:r>
              <w:rPr>
                <w:b/>
              </w:rPr>
              <w:t>Öka antalet attestanter</w:t>
            </w:r>
          </w:p>
        </w:tc>
      </w:tr>
      <w:tr w:rsidR="007E5A01" w14:paraId="5D5B221E"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60FC298B" w14:textId="77777777" w:rsidR="00115A56" w:rsidRDefault="002F7FB6" w:rsidP="00F14FCE">
            <w:pPr>
              <w:pStyle w:val="Tabellcell"/>
              <w:widowControl w:val="0"/>
            </w:pPr>
            <w:r>
              <w:rPr>
                <w:b/>
                <w:i/>
              </w:rPr>
              <w:lastRenderedPageBreak/>
              <w:t>Kommentar</w:t>
            </w:r>
          </w:p>
          <w:p w14:paraId="44D29595" w14:textId="77777777" w:rsidR="00115A56" w:rsidRDefault="002F7FB6" w:rsidP="00F14FCE">
            <w:pPr>
              <w:pStyle w:val="Tabellcell"/>
              <w:widowControl w:val="0"/>
            </w:pPr>
            <w:r>
              <w:t xml:space="preserve">Inventering av attestanter skedde inför </w:t>
            </w:r>
            <w:r>
              <w:t>införandet den 8/5 2023 och en del nya attestanter utsågs. Vid behov av nya attestanter/ersättare läggs attestbehörigheterna upp kontinuerligt. En ny rutin för smidigare hantering har införts, en av effekterna är kortare handläggningstid.</w:t>
            </w:r>
          </w:p>
          <w:p w14:paraId="5DC15808" w14:textId="77777777" w:rsidR="00115A56" w:rsidRDefault="002F7FB6" w:rsidP="00F14FCE">
            <w:pPr>
              <w:pStyle w:val="Tabellcell"/>
              <w:widowControl w:val="0"/>
            </w:pPr>
            <w:r>
              <w:t xml:space="preserve">Har </w:t>
            </w:r>
            <w:r>
              <w:t>åtgärden bidragit till önskad effekt? Ja</w:t>
            </w:r>
          </w:p>
        </w:tc>
      </w:tr>
      <w:tr w:rsidR="007E5A01" w14:paraId="2EF15AD1"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38B25E" w14:textId="77777777" w:rsidR="00115A56" w:rsidRDefault="002F7FB6" w:rsidP="00F14FCE">
            <w:pPr>
              <w:pStyle w:val="Tabellcell"/>
              <w:spacing w:before="20"/>
              <w:jc w:val="center"/>
            </w:pPr>
            <w:r>
              <w:rPr>
                <w:noProof/>
              </w:rPr>
              <w:drawing>
                <wp:inline distT="0" distB="0" distL="0" distR="0" wp14:anchorId="159A590F" wp14:editId="5D576080">
                  <wp:extent cx="152400" cy="152400"/>
                  <wp:effectExtent l="0" t="0" r="0" b="0"/>
                  <wp:docPr id="245" name="Rad7658c37b504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Rad7658c37b5040a2"/>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761F6EFA" w14:textId="77777777" w:rsidR="00115A56" w:rsidRDefault="002F7FB6" w:rsidP="00F14FCE">
            <w:pPr>
              <w:pStyle w:val="Tabellcell"/>
            </w:pPr>
            <w:r>
              <w:rPr>
                <w:b/>
              </w:rPr>
              <w:t>Inventera/lägg beställningar tidigare</w:t>
            </w:r>
          </w:p>
        </w:tc>
      </w:tr>
      <w:tr w:rsidR="007E5A01" w14:paraId="627D9D13"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7C35D046" w14:textId="77777777" w:rsidR="00115A56" w:rsidRDefault="002F7FB6" w:rsidP="00F14FCE">
            <w:pPr>
              <w:pStyle w:val="Tabellcell"/>
              <w:widowControl w:val="0"/>
            </w:pPr>
            <w:r>
              <w:rPr>
                <w:b/>
                <w:i/>
              </w:rPr>
              <w:t>Kommentar</w:t>
            </w:r>
          </w:p>
          <w:p w14:paraId="37841128" w14:textId="77777777" w:rsidR="00115A56" w:rsidRDefault="002F7FB6" w:rsidP="00F14FCE">
            <w:pPr>
              <w:pStyle w:val="Tabellcell"/>
              <w:widowControl w:val="0"/>
            </w:pPr>
            <w:r>
              <w:t>Det har visat sig att VNS och enhetscheferna har följt de nya rutinerna väl. De befarade riskerna med att VNS inventerar och beställer sent och cheferna inte hinner attestera samt att verksamhetskritiskt material inte kommer fram i tid har inte besannats.</w:t>
            </w:r>
          </w:p>
          <w:p w14:paraId="6092EB98" w14:textId="77777777" w:rsidR="00115A56" w:rsidRDefault="002F7FB6" w:rsidP="00F14FCE">
            <w:pPr>
              <w:pStyle w:val="Tabellcell"/>
              <w:widowControl w:val="0"/>
            </w:pPr>
            <w:r>
              <w:t xml:space="preserve">Det har dock under 2024 konstaterats att det kvarstår svårigheter att i tid hantera beställningar över 10 000 kronor. En ny rutin som innebär höjda </w:t>
            </w:r>
            <w:r>
              <w:t>beloppsgränser för beställare från VNS kommer att avhjälpa problemet.</w:t>
            </w:r>
          </w:p>
          <w:p w14:paraId="7F650BAB" w14:textId="77777777" w:rsidR="00115A56" w:rsidRDefault="002F7FB6" w:rsidP="00F14FCE">
            <w:pPr>
              <w:pStyle w:val="Tabellcell"/>
              <w:widowControl w:val="0"/>
            </w:pPr>
            <w:r>
              <w:t>Har åtgärden bidragit till önskad effekt? Ja</w:t>
            </w:r>
          </w:p>
        </w:tc>
      </w:tr>
      <w:tr w:rsidR="007E5A01" w14:paraId="27D83408"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7FFC8C8" w14:textId="77777777" w:rsidR="00115A56" w:rsidRDefault="002F7FB6" w:rsidP="00F14FCE">
            <w:pPr>
              <w:pStyle w:val="Tabellcell"/>
              <w:spacing w:before="20"/>
              <w:jc w:val="center"/>
            </w:pPr>
            <w:r>
              <w:rPr>
                <w:noProof/>
              </w:rPr>
              <w:drawing>
                <wp:inline distT="0" distB="0" distL="0" distR="0" wp14:anchorId="7C1DF659" wp14:editId="2480AB18">
                  <wp:extent cx="152400" cy="152400"/>
                  <wp:effectExtent l="0" t="0" r="0" b="0"/>
                  <wp:docPr id="246" name="Ra366e097a0fa4e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Ra366e097a0fa4e77"/>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7AC66330" w14:textId="77777777" w:rsidR="00115A56" w:rsidRDefault="002F7FB6" w:rsidP="00F14FCE">
            <w:pPr>
              <w:pStyle w:val="Tabellcell"/>
            </w:pPr>
            <w:r>
              <w:rPr>
                <w:b/>
              </w:rPr>
              <w:t>Avsätt tid för beslutsattestering på morgonen</w:t>
            </w:r>
          </w:p>
        </w:tc>
      </w:tr>
      <w:tr w:rsidR="007E5A01" w14:paraId="452295FB"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2C50D9AB" w14:textId="77777777" w:rsidR="00115A56" w:rsidRDefault="002F7FB6" w:rsidP="00F14FCE">
            <w:pPr>
              <w:pStyle w:val="Tabellcell"/>
              <w:widowControl w:val="0"/>
            </w:pPr>
            <w:r>
              <w:rPr>
                <w:b/>
                <w:i/>
              </w:rPr>
              <w:t>Kommentar</w:t>
            </w:r>
          </w:p>
          <w:p w14:paraId="34BB48E4" w14:textId="77777777" w:rsidR="00115A56" w:rsidRDefault="002F7FB6" w:rsidP="00F14FCE">
            <w:pPr>
              <w:pStyle w:val="Tabellcell"/>
              <w:widowControl w:val="0"/>
            </w:pPr>
            <w:r>
              <w:t xml:space="preserve">Information till chefer har skett via ett flertal kanaler för att betona </w:t>
            </w:r>
            <w:r>
              <w:t>vikten av att beslutsattestera beställningarna i tid. Kontroller har i ett inledande skede skett av IT för att se att stora beställningar inte fastnar. Efter ett par påminnelser har IT sett att det fungerar väl och kontrollfunktionen togs bort.</w:t>
            </w:r>
          </w:p>
          <w:p w14:paraId="0FE82F85" w14:textId="77777777" w:rsidR="00115A56" w:rsidRDefault="002F7FB6" w:rsidP="00F14FCE">
            <w:pPr>
              <w:pStyle w:val="Tabellcell"/>
              <w:widowControl w:val="0"/>
            </w:pPr>
            <w:r>
              <w:t>Det har dock under 2024 konstaterats att det kvarstår svårigheter att i tid hantera fakturor över 10 000 kronor. En ny rutin som innebär höjda beloppsgränser för beställare från VNS kommer att avhjälpa problemet.</w:t>
            </w:r>
          </w:p>
          <w:p w14:paraId="5973A8E1" w14:textId="77777777" w:rsidR="00115A56" w:rsidRDefault="002F7FB6" w:rsidP="00F14FCE">
            <w:pPr>
              <w:pStyle w:val="Tabellcell"/>
              <w:widowControl w:val="0"/>
            </w:pPr>
            <w:r>
              <w:t>Har åtgärden bidragit till önskad effekt? Ja</w:t>
            </w:r>
          </w:p>
        </w:tc>
      </w:tr>
    </w:tbl>
    <w:p w14:paraId="5AE09AA5" w14:textId="77777777" w:rsidR="00115A56" w:rsidRDefault="002F7FB6" w:rsidP="00115A56">
      <w:pPr>
        <w:pStyle w:val="Rubrik3"/>
      </w:pPr>
      <w:r>
        <w:t>Informationssäkerhet</w:t>
      </w:r>
    </w:p>
    <w:p w14:paraId="75998B52" w14:textId="77777777" w:rsidR="00115A56" w:rsidRDefault="002F7FB6" w:rsidP="00115A56">
      <w:pPr>
        <w:pStyle w:val="Rubrik4"/>
      </w:pPr>
      <w:r>
        <w:t>Risken att verksamheten inte efterlever tillämplig dataskyddslagstiftning (GDPR och Patientdatalagen). Samt NIS-direktivet och lag (2018:1174) om informationssäkerhet för samhällsviktiga och digitala tjänster.</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2A984783"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1E82D1C3"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1BB5DAD1" w14:textId="77777777" w:rsidR="00115A56" w:rsidRDefault="002F7FB6" w:rsidP="00F14FCE">
            <w:pPr>
              <w:pStyle w:val="Tabellcell"/>
            </w:pPr>
            <w:r>
              <w:rPr>
                <w:b/>
              </w:rPr>
              <w:t>Åtgärd</w:t>
            </w:r>
          </w:p>
        </w:tc>
      </w:tr>
      <w:tr w:rsidR="007E5A01" w14:paraId="596B2435"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FC4049" w14:textId="77777777" w:rsidR="00115A56" w:rsidRDefault="002F7FB6" w:rsidP="00F14FCE">
            <w:pPr>
              <w:pStyle w:val="Tabellcell"/>
              <w:spacing w:before="20"/>
              <w:jc w:val="center"/>
            </w:pPr>
            <w:r>
              <w:rPr>
                <w:noProof/>
              </w:rPr>
              <w:drawing>
                <wp:inline distT="0" distB="0" distL="0" distR="0" wp14:anchorId="77308DCF" wp14:editId="1CBD3317">
                  <wp:extent cx="152400" cy="152400"/>
                  <wp:effectExtent l="0" t="0" r="0" b="0"/>
                  <wp:docPr id="247" name="R78f02cf3f4634d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R78f02cf3f4634d87"/>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1E3B063D" w14:textId="77777777" w:rsidR="00115A56" w:rsidRDefault="002F7FB6" w:rsidP="00F14FCE">
            <w:pPr>
              <w:pStyle w:val="Tabellcell"/>
            </w:pPr>
            <w:r>
              <w:rPr>
                <w:b/>
              </w:rPr>
              <w:t>Säkerställ ett systematiskt och riskbaserat informationssäkerhetsarbete med användande av de resurser som i prioritering i förhållande till andra angelägna verksamheter, kan anslås. All berörd personal ska ha god kunskap om och medverka till att följa regelverk för informationssäkerhet,  att informationsklassa och riskbedöma vid inköp, upphandling och förändring som kan påverka informationssäkerheten.</w:t>
            </w:r>
          </w:p>
        </w:tc>
      </w:tr>
      <w:tr w:rsidR="007E5A01" w14:paraId="469EECA0"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7E58DB1E" w14:textId="77777777" w:rsidR="00115A56" w:rsidRDefault="002F7FB6" w:rsidP="00F14FCE">
            <w:pPr>
              <w:pStyle w:val="Tabellcell"/>
              <w:widowControl w:val="0"/>
            </w:pPr>
            <w:r>
              <w:rPr>
                <w:b/>
                <w:i/>
              </w:rPr>
              <w:t>Kommentar</w:t>
            </w:r>
          </w:p>
          <w:p w14:paraId="31DB143F" w14:textId="77777777" w:rsidR="00115A56" w:rsidRDefault="002F7FB6" w:rsidP="00F14FCE">
            <w:pPr>
              <w:pStyle w:val="Tabellcell"/>
              <w:widowControl w:val="0"/>
            </w:pPr>
            <w:r>
              <w:t>Hälso- sjukvårdsförvaltning</w:t>
            </w:r>
            <w:r>
              <w:t xml:space="preserve"> anställde våren 2022 en informationssäkerhetshandläggare. Ytterligare en tjänst tillkom hösten 2024, framförallt med anledning av FVIS-införandet. Det underlättar stödet för verksamheterna vid upphandling, införanden och förändringar inom förvaltningen.</w:t>
            </w:r>
          </w:p>
          <w:p w14:paraId="3CA48296" w14:textId="77777777" w:rsidR="00115A56" w:rsidRDefault="002F7FB6" w:rsidP="00F14FCE">
            <w:pPr>
              <w:pStyle w:val="Tabellcell"/>
              <w:widowControl w:val="0"/>
            </w:pPr>
            <w:r>
              <w:rPr>
                <w:i/>
              </w:rPr>
              <w:t>Har åtgärden bidragit till önskad effekt?</w:t>
            </w:r>
            <w:r>
              <w:t xml:space="preserve"> Delvis, tillsättandet av resurser har bidragit till en ökad medvetenhet inom förvaltningen och det finns möjlighet att möta upp den efterfrågan som finns. Kännedomen ser olika ut beroende på hur mycket man kommit i kontakt med informationssäkerhetsfrågor. Det finns behov av ett tydligare proaktivt (omvärldsbevakning, utbildning och av handläggarna identifierade behov) arbete tillsammans med verksamheterna inom förvaltningen, något som har fått stå tillbaka på grund av FVIS. Vidare finns behov att följa upp</w:t>
            </w:r>
            <w:r>
              <w:t xml:space="preserve"> redan avslutade informationsklassningar. I och med att ytterligare en resurs tillkom hösten 2024 finns nu bättre förutsättningar att arbeta med de här frågorna.</w:t>
            </w:r>
          </w:p>
          <w:p w14:paraId="0E329C32" w14:textId="77777777" w:rsidR="00115A56" w:rsidRDefault="002F7FB6" w:rsidP="00F14FCE">
            <w:pPr>
              <w:pStyle w:val="Tabellcell"/>
              <w:widowControl w:val="0"/>
            </w:pPr>
            <w:r>
              <w:rPr>
                <w:i/>
              </w:rPr>
              <w:t>Ska risken ingå i nästkommande års riskanalys?</w:t>
            </w:r>
            <w:r>
              <w:t xml:space="preserve"> Ja.</w:t>
            </w:r>
          </w:p>
        </w:tc>
      </w:tr>
      <w:tr w:rsidR="007E5A01" w14:paraId="463A585B"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E89462" w14:textId="77777777" w:rsidR="00115A56" w:rsidRDefault="002F7FB6" w:rsidP="00F14FCE">
            <w:pPr>
              <w:pStyle w:val="Tabellcell"/>
              <w:spacing w:before="20"/>
              <w:jc w:val="center"/>
            </w:pPr>
            <w:r>
              <w:rPr>
                <w:noProof/>
              </w:rPr>
              <w:lastRenderedPageBreak/>
              <w:drawing>
                <wp:inline distT="0" distB="0" distL="0" distR="0" wp14:anchorId="215DBA9F" wp14:editId="23CD2142">
                  <wp:extent cx="152400" cy="152400"/>
                  <wp:effectExtent l="0" t="0" r="0" b="0"/>
                  <wp:docPr id="248" name="Rcfaf3e9bb7ed4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Rcfaf3e9bb7ed4d85"/>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4A9160C6" w14:textId="77777777" w:rsidR="00115A56" w:rsidRDefault="002F7FB6" w:rsidP="00F14FCE">
            <w:pPr>
              <w:pStyle w:val="Tabellcell"/>
            </w:pPr>
            <w:r>
              <w:rPr>
                <w:b/>
              </w:rPr>
              <w:t>Säkerställ att informationsklassning av IT-stöd som innehåller personuppgifter har genomförts i enlighet med riktlinje för informationsklassning.</w:t>
            </w:r>
          </w:p>
        </w:tc>
      </w:tr>
      <w:tr w:rsidR="007E5A01" w14:paraId="558E1021"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475C7F63" w14:textId="77777777" w:rsidR="00115A56" w:rsidRDefault="002F7FB6" w:rsidP="00F14FCE">
            <w:pPr>
              <w:pStyle w:val="Tabellcell"/>
              <w:widowControl w:val="0"/>
            </w:pPr>
            <w:r>
              <w:rPr>
                <w:b/>
                <w:i/>
              </w:rPr>
              <w:t>Kommentar</w:t>
            </w:r>
          </w:p>
          <w:p w14:paraId="428FDB1F" w14:textId="77777777" w:rsidR="00115A56" w:rsidRDefault="002F7FB6" w:rsidP="00F14FCE">
            <w:pPr>
              <w:pStyle w:val="Tabellcell"/>
              <w:widowControl w:val="0"/>
            </w:pPr>
            <w:r>
              <w:t>Kunskapen har ökat bland verksamheterna vad gäller informationsklassning av information i IT-stöd, där personuppgifter är en av flera delar som informationsklassas. Objektägaren uppmärksammas även om att en informationsklassning måste genomföras, och att de kan ta kontakt med någon av handläggarna om de behöver stöttning med den.</w:t>
            </w:r>
          </w:p>
          <w:p w14:paraId="23D60C28" w14:textId="77777777" w:rsidR="00115A56" w:rsidRDefault="002F7FB6" w:rsidP="00F14FCE">
            <w:pPr>
              <w:pStyle w:val="Tabellcell"/>
              <w:widowControl w:val="0"/>
            </w:pPr>
            <w:r>
              <w:rPr>
                <w:i/>
              </w:rPr>
              <w:t>Har åtgärden bidragit till önskad effekt?</w:t>
            </w:r>
            <w:r>
              <w:t xml:space="preserve"> Delvis, strukturer för att säkerställa informationklassning finns. De flesta systemen förvaltas i Pm3 men ett fortsatt arbetet med tydliggörande av roller och ansvar behövs.</w:t>
            </w:r>
          </w:p>
          <w:p w14:paraId="659D107A" w14:textId="77777777" w:rsidR="00115A56" w:rsidRDefault="002F7FB6" w:rsidP="00F14FCE">
            <w:pPr>
              <w:pStyle w:val="Tabellcell"/>
              <w:widowControl w:val="0"/>
            </w:pPr>
            <w:r>
              <w:rPr>
                <w:i/>
              </w:rPr>
              <w:t>Ska risken ingå i nästkommande års riskanalys?</w:t>
            </w:r>
            <w:r>
              <w:t xml:space="preserve"> Ja.</w:t>
            </w:r>
          </w:p>
        </w:tc>
      </w:tr>
      <w:tr w:rsidR="007E5A01" w14:paraId="122B4F83"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0DACD6" w14:textId="77777777" w:rsidR="00115A56" w:rsidRDefault="002F7FB6" w:rsidP="00F14FCE">
            <w:pPr>
              <w:pStyle w:val="Tabellcell"/>
              <w:spacing w:before="20"/>
              <w:jc w:val="center"/>
            </w:pPr>
            <w:r>
              <w:rPr>
                <w:noProof/>
              </w:rPr>
              <w:drawing>
                <wp:inline distT="0" distB="0" distL="0" distR="0" wp14:anchorId="0F819CFF" wp14:editId="7A70A911">
                  <wp:extent cx="152400" cy="152400"/>
                  <wp:effectExtent l="0" t="0" r="0" b="0"/>
                  <wp:docPr id="249" name="R1f62b92bd8cf4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R1f62b92bd8cf4d07"/>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15AC6855" w14:textId="77777777" w:rsidR="00115A56" w:rsidRDefault="002F7FB6" w:rsidP="00F14FCE">
            <w:pPr>
              <w:pStyle w:val="Tabellcell"/>
            </w:pPr>
            <w:r>
              <w:rPr>
                <w:b/>
              </w:rPr>
              <w:t>Informationsägare/objektägare ska säkerställa att identifierade informationssäkerhetsbrister åtgärdas.</w:t>
            </w:r>
          </w:p>
        </w:tc>
      </w:tr>
      <w:tr w:rsidR="007E5A01" w14:paraId="390D9736"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229604C5" w14:textId="77777777" w:rsidR="00115A56" w:rsidRDefault="002F7FB6" w:rsidP="00F14FCE">
            <w:pPr>
              <w:pStyle w:val="Tabellcell"/>
              <w:widowControl w:val="0"/>
            </w:pPr>
            <w:r>
              <w:rPr>
                <w:b/>
                <w:i/>
              </w:rPr>
              <w:t>Kommentar</w:t>
            </w:r>
          </w:p>
          <w:p w14:paraId="7041CB89" w14:textId="77777777" w:rsidR="00115A56" w:rsidRDefault="002F7FB6" w:rsidP="00F14FCE">
            <w:pPr>
              <w:pStyle w:val="Tabellcell"/>
              <w:widowControl w:val="0"/>
            </w:pPr>
            <w:r>
              <w:t>Kunskapen har ökat bland verksamheterna vad gäller informationsklassning av information i IT-stöd, där personuppgifter är en av flera delar som informationsklassas. Objektägaren uppmärksammas även om att en informationsklassning måste genomföras, och att de kan ta kontakt med någon av handläggarna om de behöver stöttning med den.</w:t>
            </w:r>
          </w:p>
          <w:p w14:paraId="272A3C09" w14:textId="77777777" w:rsidR="00115A56" w:rsidRDefault="002F7FB6" w:rsidP="00F14FCE">
            <w:pPr>
              <w:pStyle w:val="Tabellcell"/>
              <w:widowControl w:val="0"/>
            </w:pPr>
            <w:r>
              <w:rPr>
                <w:i/>
              </w:rPr>
              <w:t>Har åtgärden bidragit till önskad effekt?</w:t>
            </w:r>
            <w:r>
              <w:t xml:space="preserve"> Delvis, strukturer för att säkerställa informationklassning finns. De flesta systemen förvaltas i Pm3 men ett fortsatt arbetet med tydliggörande av roller och ansvar behövs.</w:t>
            </w:r>
          </w:p>
          <w:p w14:paraId="1A4DE317" w14:textId="77777777" w:rsidR="00115A56" w:rsidRDefault="002F7FB6" w:rsidP="00F14FCE">
            <w:pPr>
              <w:pStyle w:val="Tabellcell"/>
              <w:widowControl w:val="0"/>
            </w:pPr>
            <w:r>
              <w:rPr>
                <w:i/>
              </w:rPr>
              <w:t>Ska risken ingå i nästkommande års riskanalys?</w:t>
            </w:r>
            <w:r>
              <w:t xml:space="preserve"> Ja.</w:t>
            </w:r>
          </w:p>
        </w:tc>
      </w:tr>
    </w:tbl>
    <w:p w14:paraId="596ED2C0" w14:textId="77777777" w:rsidR="00115A56" w:rsidRDefault="002F7FB6" w:rsidP="00115A56">
      <w:pPr>
        <w:pStyle w:val="Rubrik3"/>
      </w:pPr>
      <w:r>
        <w:t>Kvalitet och utveckling</w:t>
      </w:r>
    </w:p>
    <w:p w14:paraId="0B97EB51" w14:textId="77777777" w:rsidR="00115A56" w:rsidRDefault="002F7FB6" w:rsidP="00115A56">
      <w:pPr>
        <w:pStyle w:val="Rubrik4"/>
      </w:pPr>
      <w:r>
        <w:t>Risken att arbetssätt/processer inte utgår och tar hänsyn till intressenters krav och behov samt skapar förutsägbara resultat.</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25F2F837"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5E2B348D"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3A8BF2EB" w14:textId="77777777" w:rsidR="00115A56" w:rsidRDefault="002F7FB6" w:rsidP="00F14FCE">
            <w:pPr>
              <w:pStyle w:val="Tabellcell"/>
            </w:pPr>
            <w:r>
              <w:rPr>
                <w:b/>
              </w:rPr>
              <w:t>Åtgärd</w:t>
            </w:r>
          </w:p>
        </w:tc>
      </w:tr>
      <w:tr w:rsidR="007E5A01" w14:paraId="79C3CB9E"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291D76" w14:textId="77777777" w:rsidR="00115A56" w:rsidRDefault="002F7FB6" w:rsidP="00F14FCE">
            <w:pPr>
              <w:pStyle w:val="Tabellcell"/>
              <w:spacing w:before="20"/>
              <w:jc w:val="center"/>
            </w:pPr>
            <w:r>
              <w:rPr>
                <w:noProof/>
              </w:rPr>
              <w:drawing>
                <wp:inline distT="0" distB="0" distL="0" distR="0" wp14:anchorId="4F12E77D" wp14:editId="2347790F">
                  <wp:extent cx="152400" cy="152400"/>
                  <wp:effectExtent l="0" t="0" r="0" b="0"/>
                  <wp:docPr id="250" name="Rba9e05133bc14a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Rba9e05133bc14a58"/>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455C1CA5" w14:textId="77777777" w:rsidR="00115A56" w:rsidRDefault="002F7FB6" w:rsidP="00F14FCE">
            <w:pPr>
              <w:pStyle w:val="Tabellcell"/>
            </w:pPr>
            <w:r>
              <w:rPr>
                <w:b/>
              </w:rPr>
              <w:t xml:space="preserve">Respektive verksamhet bör genomföra intressentanalys för att kunna involvera dessa i </w:t>
            </w:r>
            <w:r>
              <w:rPr>
                <w:b/>
              </w:rPr>
              <w:t>förbättringsarbeten/utvecklingsarbeten som en utgångspunkt i verksamhetens utveckling.</w:t>
            </w:r>
          </w:p>
        </w:tc>
      </w:tr>
      <w:tr w:rsidR="007E5A01" w14:paraId="2978C362"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676758E4" w14:textId="77777777" w:rsidR="00115A56" w:rsidRDefault="002F7FB6" w:rsidP="00F14FCE">
            <w:pPr>
              <w:pStyle w:val="Tabellcell"/>
              <w:widowControl w:val="0"/>
            </w:pPr>
            <w:r>
              <w:rPr>
                <w:b/>
                <w:i/>
              </w:rPr>
              <w:t>Kommentar</w:t>
            </w:r>
          </w:p>
          <w:p w14:paraId="02CA23A2" w14:textId="77777777" w:rsidR="00115A56" w:rsidRDefault="002F7FB6" w:rsidP="00F14FCE">
            <w:pPr>
              <w:pStyle w:val="Tabellcell"/>
              <w:widowControl w:val="0"/>
            </w:pPr>
            <w:r>
              <w:t>I de flesta lokala arbetsgrupper (LAG) finns en till två patient-/närståenderepresentanter som medverkar i arbetet. I andra förbättringsarbeten/utvecklingsarbeten beaktas det alltid att ha patient- och/eller närståenderepresentation, men har inte varit aktuellt i de flesta fall. Hälso- och sjukvårdsförvaltningen arbetar för att involvera intressenter i en större utsträckning, såväl gentemot anhöriga men även gentemot andra förvaltningar och områden.</w:t>
            </w:r>
          </w:p>
          <w:p w14:paraId="1FC5BA8C" w14:textId="77777777" w:rsidR="00115A56" w:rsidRDefault="002F7FB6" w:rsidP="00F14FCE">
            <w:pPr>
              <w:pStyle w:val="Tabellcell"/>
              <w:widowControl w:val="0"/>
            </w:pPr>
            <w:r>
              <w:rPr>
                <w:i/>
              </w:rPr>
              <w:t>Har åtgärden bidragit till önskad effekt?</w:t>
            </w:r>
            <w:r>
              <w:t xml:space="preserve"> Ja, men det finns fortsatt arbete kvar att göra.</w:t>
            </w:r>
          </w:p>
          <w:p w14:paraId="7F924547" w14:textId="77777777" w:rsidR="00115A56" w:rsidRDefault="002F7FB6" w:rsidP="00F14FCE">
            <w:pPr>
              <w:pStyle w:val="Tabellcell"/>
              <w:widowControl w:val="0"/>
            </w:pPr>
            <w:r>
              <w:rPr>
                <w:i/>
              </w:rPr>
              <w:t>Ska risken ingå i nästkommande års riskanalys?</w:t>
            </w:r>
            <w:r>
              <w:t xml:space="preserve"> Ja</w:t>
            </w:r>
          </w:p>
        </w:tc>
      </w:tr>
      <w:tr w:rsidR="007E5A01" w14:paraId="7C9F8D66"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8EC538E" w14:textId="77777777" w:rsidR="00115A56" w:rsidRDefault="002F7FB6" w:rsidP="00F14FCE">
            <w:pPr>
              <w:pStyle w:val="Tabellcell"/>
              <w:spacing w:before="20"/>
              <w:jc w:val="center"/>
            </w:pPr>
            <w:r>
              <w:rPr>
                <w:noProof/>
              </w:rPr>
              <w:drawing>
                <wp:inline distT="0" distB="0" distL="0" distR="0" wp14:anchorId="07FBF557" wp14:editId="67FFC99E">
                  <wp:extent cx="152400" cy="152400"/>
                  <wp:effectExtent l="0" t="0" r="0" b="0"/>
                  <wp:docPr id="251" name="R153f9b651ca34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R153f9b651ca34ed2"/>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3D4E36F8" w14:textId="77777777" w:rsidR="00115A56" w:rsidRDefault="002F7FB6" w:rsidP="00F14FCE">
            <w:pPr>
              <w:pStyle w:val="Tabellcell"/>
            </w:pPr>
            <w:r>
              <w:rPr>
                <w:b/>
              </w:rPr>
              <w:t xml:space="preserve">Genomför systematisk uppföljning för att utvärdera arbetssätt och </w:t>
            </w:r>
            <w:r>
              <w:rPr>
                <w:b/>
              </w:rPr>
              <w:t>processers resultat.</w:t>
            </w:r>
          </w:p>
        </w:tc>
      </w:tr>
      <w:tr w:rsidR="007E5A01" w14:paraId="1E0828DE"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100082EF" w14:textId="77777777" w:rsidR="00115A56" w:rsidRDefault="002F7FB6" w:rsidP="00F14FCE">
            <w:pPr>
              <w:pStyle w:val="Tabellcell"/>
              <w:widowControl w:val="0"/>
            </w:pPr>
            <w:r>
              <w:rPr>
                <w:b/>
                <w:i/>
              </w:rPr>
              <w:t>Kommentar</w:t>
            </w:r>
          </w:p>
          <w:p w14:paraId="7EABCE7B" w14:textId="77777777" w:rsidR="00115A56" w:rsidRDefault="002F7FB6" w:rsidP="00F14FCE">
            <w:pPr>
              <w:pStyle w:val="Tabellcell"/>
              <w:widowControl w:val="0"/>
            </w:pPr>
            <w:r>
              <w:t>Genom implementering av Faktabaserad styrning säkerställs den systematiska uppföljningen. Under hösten 2023 påbörjades ett arbete för att kartlägga hur ett verksamhetssystem ska kunna stödja verksamheten gällande ledning och styrning av uppdrag. Arbetet fortsatte under 2024 för presentation och beslut i början av 2025.</w:t>
            </w:r>
            <w:r>
              <w:br/>
            </w:r>
            <w:r>
              <w:rPr>
                <w:i/>
              </w:rPr>
              <w:t>Har åtgärden bidragit till önskad effekt?</w:t>
            </w:r>
            <w:r>
              <w:t xml:space="preserve"> På längre sikt, ja. Men arbetet kommer att ta tid och det kommer dröja innan det går att se resultat.</w:t>
            </w:r>
          </w:p>
          <w:p w14:paraId="201D45B6" w14:textId="77777777" w:rsidR="00115A56" w:rsidRDefault="002F7FB6" w:rsidP="00F14FCE">
            <w:pPr>
              <w:pStyle w:val="Tabellcell"/>
              <w:widowControl w:val="0"/>
            </w:pPr>
            <w:r>
              <w:rPr>
                <w:i/>
              </w:rPr>
              <w:t>Ska risken ingå i nästkommande års riskanalys?</w:t>
            </w:r>
            <w:r>
              <w:t xml:space="preserve"> Ja.</w:t>
            </w:r>
          </w:p>
        </w:tc>
      </w:tr>
    </w:tbl>
    <w:p w14:paraId="3A1486A5" w14:textId="77777777" w:rsidR="00115A56" w:rsidRDefault="002F7FB6" w:rsidP="00115A56">
      <w:pPr>
        <w:pStyle w:val="Rubrik3"/>
      </w:pPr>
      <w:r>
        <w:lastRenderedPageBreak/>
        <w:t>Patientsäkerhet</w:t>
      </w:r>
    </w:p>
    <w:p w14:paraId="407E320C" w14:textId="77777777" w:rsidR="00115A56" w:rsidRDefault="002F7FB6" w:rsidP="00115A56">
      <w:pPr>
        <w:pStyle w:val="Rubrik4"/>
      </w:pPr>
      <w:r>
        <w:t>Risk för överanvändning av  antibiotika och bestående nivå av vårdrelaterade infektioner (VRI).</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1F46F9EE"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4452C27D"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35FBFDDE" w14:textId="77777777" w:rsidR="00115A56" w:rsidRDefault="002F7FB6" w:rsidP="00F14FCE">
            <w:pPr>
              <w:pStyle w:val="Tabellcell"/>
            </w:pPr>
            <w:r>
              <w:rPr>
                <w:b/>
              </w:rPr>
              <w:t>Åtgärd</w:t>
            </w:r>
          </w:p>
        </w:tc>
      </w:tr>
      <w:tr w:rsidR="007E5A01" w14:paraId="237C5458"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0EECF7F" w14:textId="77777777" w:rsidR="00115A56" w:rsidRDefault="002F7FB6" w:rsidP="00F14FCE">
            <w:pPr>
              <w:pStyle w:val="Tabellcell"/>
              <w:spacing w:before="20"/>
              <w:jc w:val="center"/>
            </w:pPr>
            <w:r>
              <w:rPr>
                <w:noProof/>
              </w:rPr>
              <w:drawing>
                <wp:inline distT="0" distB="0" distL="0" distR="0" wp14:anchorId="5AE6A962" wp14:editId="5DFCFF86">
                  <wp:extent cx="152400" cy="152400"/>
                  <wp:effectExtent l="0" t="0" r="0" b="0"/>
                  <wp:docPr id="252" name="Re340fa4e454c4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Re340fa4e454c4667"/>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649AD8CE" w14:textId="77777777" w:rsidR="00115A56" w:rsidRDefault="002F7FB6" w:rsidP="00F14FCE">
            <w:pPr>
              <w:pStyle w:val="Tabellcell"/>
            </w:pPr>
            <w:r>
              <w:rPr>
                <w:b/>
              </w:rPr>
              <w:t xml:space="preserve">Uppföljning av resultat från Infektionsverktyget och markörbaserad </w:t>
            </w:r>
            <w:r>
              <w:rPr>
                <w:b/>
              </w:rPr>
              <w:t>journalgranskning (MJG).</w:t>
            </w:r>
          </w:p>
        </w:tc>
      </w:tr>
      <w:tr w:rsidR="007E5A01" w14:paraId="5E7C03DE"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73BC7C6C" w14:textId="77777777" w:rsidR="00115A56" w:rsidRDefault="002F7FB6" w:rsidP="00F14FCE">
            <w:pPr>
              <w:pStyle w:val="Tabellcell"/>
              <w:widowControl w:val="0"/>
            </w:pPr>
            <w:r>
              <w:rPr>
                <w:b/>
                <w:i/>
              </w:rPr>
              <w:t>Kommentar</w:t>
            </w:r>
          </w:p>
          <w:p w14:paraId="20FE2DE0" w14:textId="77777777" w:rsidR="00115A56" w:rsidRDefault="002F7FB6" w:rsidP="00F14FCE">
            <w:pPr>
              <w:pStyle w:val="Tabellcell"/>
              <w:widowControl w:val="0"/>
            </w:pPr>
            <w:r>
              <w:t xml:space="preserve">Markörbaserad journalgranskning (MJG) har under 2024 utförts på USÖ samt lasaretten avseende basala hygien- och klädrutiner (BHK) samt trycksår. Granskningen planeras fortsätta under 2025, men kommer att behöva </w:t>
            </w:r>
            <w:r>
              <w:t>justeras då SKR har slutat stödja arbetet med MJG.</w:t>
            </w:r>
          </w:p>
          <w:p w14:paraId="5232C0EB" w14:textId="77777777" w:rsidR="00115A56" w:rsidRDefault="002F7FB6" w:rsidP="00F14FCE">
            <w:pPr>
              <w:pStyle w:val="Tabellcell"/>
              <w:widowControl w:val="0"/>
            </w:pPr>
            <w:r>
              <w:t>Patientsäkerhetsenheten planerar att genomföra kontinuerlig MJG med hjälp av det nya journalsystemet Cosmic på ett mer strukturerat sätt än vad som hittills varit fallet. Förberedelser för detta påbörjades under 2024.</w:t>
            </w:r>
          </w:p>
          <w:p w14:paraId="001FC959" w14:textId="77777777" w:rsidR="00115A56" w:rsidRDefault="002F7FB6" w:rsidP="00F14FCE">
            <w:pPr>
              <w:pStyle w:val="Tabellcell"/>
              <w:widowControl w:val="0"/>
            </w:pPr>
            <w:r>
              <w:t>Enheten för vårdhygien har åter börjat analysera data i Infektionsverktyget tillsammans med två överläkare som har särskilt fokus på arbete med Strama (ett frivilligt nätverk med syfte att förhindra spridning av antibiotikaresistenta bakterier i Sverige). Infektionsverktyget användes inte under pandemin fram till hösten 2023, men används nu såsom ursprungligen tänkt med återkommande återkoppling till verksamheterna avseende antibiotikaförskrivning. Införandet av Cosmic medförde emellertid ett avbräck på någ</w:t>
            </w:r>
            <w:r>
              <w:t>ra månader.</w:t>
            </w:r>
          </w:p>
        </w:tc>
      </w:tr>
    </w:tbl>
    <w:p w14:paraId="56AD3FC1" w14:textId="77777777" w:rsidR="00115A56" w:rsidRDefault="002F7FB6" w:rsidP="00115A56">
      <w:pPr>
        <w:pStyle w:val="Rubrik4"/>
      </w:pPr>
      <w:r>
        <w:t>Risken att det inte finns robusta reservrutiner för störningar i vårdsystemen.</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440645D4"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4F73AAC0"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236A6736" w14:textId="77777777" w:rsidR="00115A56" w:rsidRDefault="002F7FB6" w:rsidP="00F14FCE">
            <w:pPr>
              <w:pStyle w:val="Tabellcell"/>
            </w:pPr>
            <w:r>
              <w:rPr>
                <w:b/>
              </w:rPr>
              <w:t>Åtgärd</w:t>
            </w:r>
          </w:p>
        </w:tc>
      </w:tr>
      <w:tr w:rsidR="007E5A01" w14:paraId="6EF0D4A6"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FB1AD3C" w14:textId="77777777" w:rsidR="00115A56" w:rsidRDefault="002F7FB6" w:rsidP="00F14FCE">
            <w:pPr>
              <w:pStyle w:val="Tabellcell"/>
              <w:spacing w:before="20"/>
              <w:jc w:val="center"/>
            </w:pPr>
            <w:r>
              <w:rPr>
                <w:noProof/>
              </w:rPr>
              <w:drawing>
                <wp:inline distT="0" distB="0" distL="0" distR="0" wp14:anchorId="4DE3993C" wp14:editId="2F7A7FAB">
                  <wp:extent cx="152400" cy="152400"/>
                  <wp:effectExtent l="0" t="0" r="0" b="0"/>
                  <wp:docPr id="253" name="R1502be392d0d4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R1502be392d0d4c77"/>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1E4F9AC2" w14:textId="77777777" w:rsidR="00115A56" w:rsidRDefault="002F7FB6" w:rsidP="00F14FCE">
            <w:pPr>
              <w:pStyle w:val="Tabellcell"/>
            </w:pPr>
            <w:r>
              <w:rPr>
                <w:b/>
              </w:rPr>
              <w:t>Genomgång av utbildningar och övningar i samband med verksamhetsuppföljningar inom områdena.</w:t>
            </w:r>
          </w:p>
        </w:tc>
      </w:tr>
      <w:tr w:rsidR="007E5A01" w14:paraId="0DE250E6"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281ACBC8" w14:textId="77777777" w:rsidR="00115A56" w:rsidRDefault="002F7FB6" w:rsidP="00F14FCE">
            <w:pPr>
              <w:pStyle w:val="Tabellcell"/>
              <w:widowControl w:val="0"/>
            </w:pPr>
            <w:r>
              <w:rPr>
                <w:b/>
                <w:i/>
              </w:rPr>
              <w:t>Kommentar</w:t>
            </w:r>
          </w:p>
          <w:p w14:paraId="27088BA7" w14:textId="77777777" w:rsidR="00115A56" w:rsidRDefault="002F7FB6" w:rsidP="00F14FCE">
            <w:pPr>
              <w:pStyle w:val="Tabellcell"/>
              <w:widowControl w:val="0"/>
            </w:pPr>
            <w:r>
              <w:t>Beredskapscentrum bevakar att verksamheter kan fortsätta bedriva sitt arbete även om det finns störningar. Det pågår ett kontinuitetshanteringsarbete där man kartlägger kritiska beroenden och utifrån dem tar fram reservrutiner. Det arbetet har föregåtts av en intensiv utbildningsinsats som startade 2023 och intensifierades under 2024.</w:t>
            </w:r>
          </w:p>
        </w:tc>
      </w:tr>
    </w:tbl>
    <w:p w14:paraId="3E46491E" w14:textId="77777777" w:rsidR="00115A56" w:rsidRDefault="002F7FB6" w:rsidP="00115A56">
      <w:pPr>
        <w:pStyle w:val="Rubrik4"/>
      </w:pPr>
      <w:r>
        <w:t>Risken att avvikelser inte rapporteras, hanteras inom verksamheten och förs vidare vid behov.</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5F4D88E0"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296FDB44"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433B919A" w14:textId="77777777" w:rsidR="00115A56" w:rsidRDefault="002F7FB6" w:rsidP="00F14FCE">
            <w:pPr>
              <w:pStyle w:val="Tabellcell"/>
            </w:pPr>
            <w:r>
              <w:rPr>
                <w:b/>
              </w:rPr>
              <w:t>Åtgärd</w:t>
            </w:r>
          </w:p>
        </w:tc>
      </w:tr>
      <w:tr w:rsidR="007E5A01" w14:paraId="3F0A6911"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C88E19A" w14:textId="77777777" w:rsidR="00115A56" w:rsidRDefault="002F7FB6" w:rsidP="00F14FCE">
            <w:pPr>
              <w:pStyle w:val="Tabellcell"/>
              <w:spacing w:before="20"/>
              <w:jc w:val="center"/>
            </w:pPr>
            <w:r>
              <w:rPr>
                <w:noProof/>
              </w:rPr>
              <w:drawing>
                <wp:inline distT="0" distB="0" distL="0" distR="0" wp14:anchorId="09809A0B" wp14:editId="25A24016">
                  <wp:extent cx="152400" cy="152400"/>
                  <wp:effectExtent l="0" t="0" r="0" b="0"/>
                  <wp:docPr id="254" name="Rba6ced9eb2b34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Rba6ced9eb2b348a1"/>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6A439DD2" w14:textId="77777777" w:rsidR="00115A56" w:rsidRDefault="002F7FB6" w:rsidP="00F14FCE">
            <w:pPr>
              <w:pStyle w:val="Tabellcell"/>
            </w:pPr>
            <w:r>
              <w:rPr>
                <w:b/>
              </w:rPr>
              <w:t>Information om skyldighet, som ett led i systematiskt förbättringsarbete.</w:t>
            </w:r>
          </w:p>
        </w:tc>
      </w:tr>
      <w:tr w:rsidR="007E5A01" w14:paraId="1FEF7646"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0D6D7A9C" w14:textId="77777777" w:rsidR="00115A56" w:rsidRDefault="002F7FB6" w:rsidP="00F14FCE">
            <w:pPr>
              <w:pStyle w:val="Tabellcell"/>
              <w:widowControl w:val="0"/>
            </w:pPr>
            <w:r>
              <w:rPr>
                <w:b/>
                <w:i/>
              </w:rPr>
              <w:t>Kommentar</w:t>
            </w:r>
          </w:p>
          <w:p w14:paraId="3C056673" w14:textId="77777777" w:rsidR="00115A56" w:rsidRDefault="002F7FB6" w:rsidP="00F14FCE">
            <w:pPr>
              <w:pStyle w:val="Tabellcell"/>
              <w:widowControl w:val="0"/>
            </w:pPr>
            <w:r>
              <w:t>Det finns en väl fungerande rutin gällande avvikelserapportering samt hantering av händelser som faller under anmälningsskyldigheten.</w:t>
            </w:r>
          </w:p>
          <w:p w14:paraId="363810F6" w14:textId="77777777" w:rsidR="00115A56" w:rsidRDefault="002F7FB6" w:rsidP="00F14FCE">
            <w:pPr>
              <w:pStyle w:val="Tabellcell"/>
              <w:widowControl w:val="0"/>
            </w:pPr>
            <w:r>
              <w:rPr>
                <w:i/>
              </w:rPr>
              <w:t>Ska risken ingå i nästkommande års riskanalys?</w:t>
            </w:r>
            <w:r>
              <w:t xml:space="preserve"> Nej</w:t>
            </w:r>
          </w:p>
        </w:tc>
      </w:tr>
    </w:tbl>
    <w:p w14:paraId="40992B27" w14:textId="77777777" w:rsidR="00115A56" w:rsidRDefault="002F7FB6" w:rsidP="00115A56">
      <w:pPr>
        <w:pStyle w:val="Rubrik3"/>
      </w:pPr>
      <w:r>
        <w:t>Kunskapsstyrning</w:t>
      </w:r>
    </w:p>
    <w:p w14:paraId="4F195B32" w14:textId="77777777" w:rsidR="00115A56" w:rsidRDefault="002F7FB6" w:rsidP="00115A56">
      <w:pPr>
        <w:pStyle w:val="Rubrik4"/>
      </w:pPr>
      <w:r>
        <w:t xml:space="preserve">Risken att rutin för </w:t>
      </w:r>
      <w:r>
        <w:t>ordnat införande inte efterlevs.</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4625FC37"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1ACC79D0"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3169E293" w14:textId="77777777" w:rsidR="00115A56" w:rsidRDefault="002F7FB6" w:rsidP="00F14FCE">
            <w:pPr>
              <w:pStyle w:val="Tabellcell"/>
            </w:pPr>
            <w:r>
              <w:rPr>
                <w:b/>
              </w:rPr>
              <w:t>Åtgärd</w:t>
            </w:r>
          </w:p>
        </w:tc>
      </w:tr>
      <w:tr w:rsidR="007E5A01" w14:paraId="082DA673"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A49A984" w14:textId="77777777" w:rsidR="00115A56" w:rsidRDefault="002F7FB6" w:rsidP="00F14FCE">
            <w:pPr>
              <w:pStyle w:val="Tabellcell"/>
              <w:spacing w:before="20"/>
              <w:jc w:val="center"/>
            </w:pPr>
            <w:r>
              <w:rPr>
                <w:noProof/>
              </w:rPr>
              <w:drawing>
                <wp:inline distT="0" distB="0" distL="0" distR="0" wp14:anchorId="5C814649" wp14:editId="6672447F">
                  <wp:extent cx="152400" cy="152400"/>
                  <wp:effectExtent l="0" t="0" r="0" b="0"/>
                  <wp:docPr id="255" name="R512c6ca1b2ea47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R512c6ca1b2ea47ca"/>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36F8F722" w14:textId="77777777" w:rsidR="00115A56" w:rsidRDefault="002F7FB6" w:rsidP="00F14FCE">
            <w:pPr>
              <w:pStyle w:val="Tabellcell"/>
            </w:pPr>
            <w:r>
              <w:rPr>
                <w:b/>
              </w:rPr>
              <w:t>Bildande av lokalgruppering för medicinsktekniska produkter samt ta fram lokal rutin för ordnat införande.</w:t>
            </w:r>
          </w:p>
        </w:tc>
      </w:tr>
      <w:tr w:rsidR="007E5A01" w14:paraId="10EEB350"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5A574E1C" w14:textId="77777777" w:rsidR="00115A56" w:rsidRDefault="002F7FB6" w:rsidP="00F14FCE">
            <w:pPr>
              <w:pStyle w:val="Tabellcell"/>
              <w:widowControl w:val="0"/>
            </w:pPr>
            <w:r>
              <w:rPr>
                <w:b/>
                <w:i/>
              </w:rPr>
              <w:t>Kommentar</w:t>
            </w:r>
          </w:p>
          <w:p w14:paraId="625C7B2F" w14:textId="77777777" w:rsidR="00115A56" w:rsidRDefault="002F7FB6" w:rsidP="00F14FCE">
            <w:pPr>
              <w:pStyle w:val="Tabellcell"/>
              <w:widowControl w:val="0"/>
            </w:pPr>
            <w:r>
              <w:t xml:space="preserve">Översynen av kunskapsstödsprocessen är färdig. Arbetet med att ta fram en lokal rutin för ordnat införande för </w:t>
            </w:r>
            <w:r>
              <w:lastRenderedPageBreak/>
              <w:t>medicintekniska produkter under ett basbelopp har slutförts under 2024. Lokal gruppering för medicintekniska produkter skapas vid behov.</w:t>
            </w:r>
          </w:p>
        </w:tc>
      </w:tr>
    </w:tbl>
    <w:p w14:paraId="3061B37E" w14:textId="77777777" w:rsidR="00115A56" w:rsidRDefault="002F7FB6" w:rsidP="00115A56">
      <w:pPr>
        <w:pStyle w:val="Rubrik3"/>
      </w:pPr>
      <w:r>
        <w:lastRenderedPageBreak/>
        <w:t>Hälsofrämjande</w:t>
      </w:r>
    </w:p>
    <w:p w14:paraId="2F2FC1CA" w14:textId="77777777" w:rsidR="00115A56" w:rsidRDefault="002F7FB6" w:rsidP="00115A56">
      <w:pPr>
        <w:pStyle w:val="Rubrik4"/>
      </w:pPr>
      <w:r>
        <w:t>Risken att medarbetare inte tar upp frågor om levnadsvanor då de saknar faktakunskap som ger en osäkerhet i rådgivning till patient.</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31463E70"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562A3421"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2C1EB659" w14:textId="77777777" w:rsidR="00115A56" w:rsidRDefault="002F7FB6" w:rsidP="00F14FCE">
            <w:pPr>
              <w:pStyle w:val="Tabellcell"/>
            </w:pPr>
            <w:r>
              <w:rPr>
                <w:b/>
              </w:rPr>
              <w:t>Åtgärd</w:t>
            </w:r>
          </w:p>
        </w:tc>
      </w:tr>
      <w:tr w:rsidR="007E5A01" w14:paraId="034957F5"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ED61AD0" w14:textId="77777777" w:rsidR="00115A56" w:rsidRDefault="002F7FB6" w:rsidP="00F14FCE">
            <w:pPr>
              <w:pStyle w:val="Tabellcell"/>
              <w:spacing w:before="20"/>
              <w:jc w:val="center"/>
            </w:pPr>
            <w:r>
              <w:rPr>
                <w:noProof/>
              </w:rPr>
              <w:drawing>
                <wp:inline distT="0" distB="0" distL="0" distR="0" wp14:anchorId="48BA9E25" wp14:editId="3A51BB65">
                  <wp:extent cx="152400" cy="152400"/>
                  <wp:effectExtent l="0" t="0" r="0" b="0"/>
                  <wp:docPr id="1209407421" name="R57d4d3581deb4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07421" name="R57d4d3581deb4c3c"/>
                          <pic:cNvPicPr/>
                        </pic:nvPicPr>
                        <pic:blipFill>
                          <a:blip r:embed="rId33"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26CF8C62" w14:textId="77777777" w:rsidR="00115A56" w:rsidRDefault="002F7FB6" w:rsidP="00F14FCE">
            <w:pPr>
              <w:pStyle w:val="Tabellcell"/>
            </w:pPr>
            <w:r>
              <w:rPr>
                <w:b/>
              </w:rPr>
              <w:t>Verksamheter säkerställer att medarbetarna ges möjlighet att delta i olika utbildningsinsatser samt tydliggöra prioritering utbildningarna emellan. Utifrån det uppmanas medarbetarna att  delta i de framtagna utbildningarna i levnadsvanor.</w:t>
            </w:r>
          </w:p>
        </w:tc>
      </w:tr>
      <w:tr w:rsidR="007E5A01" w14:paraId="4928ABC3"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2FC00901" w14:textId="77777777" w:rsidR="00115A56" w:rsidRDefault="002F7FB6" w:rsidP="00F14FCE">
            <w:pPr>
              <w:pStyle w:val="Tabellcell"/>
              <w:widowControl w:val="0"/>
            </w:pPr>
            <w:r>
              <w:rPr>
                <w:b/>
                <w:i/>
              </w:rPr>
              <w:t>Kommentar</w:t>
            </w:r>
          </w:p>
          <w:p w14:paraId="75262B47" w14:textId="77777777" w:rsidR="00115A56" w:rsidRDefault="002F7FB6" w:rsidP="00F14FCE">
            <w:pPr>
              <w:pStyle w:val="Tabellcell"/>
              <w:widowControl w:val="0"/>
            </w:pPr>
            <w:r>
              <w:t>Utbildningar och nätverk erbjuds varje termin.</w:t>
            </w:r>
          </w:p>
          <w:p w14:paraId="54573150" w14:textId="77777777" w:rsidR="00115A56" w:rsidRDefault="002F7FB6" w:rsidP="00F14FCE">
            <w:pPr>
              <w:pStyle w:val="Tabellcell"/>
              <w:widowControl w:val="0"/>
            </w:pPr>
            <w:r>
              <w:rPr>
                <w:i/>
              </w:rPr>
              <w:t>Har åtgärden bidragit till önskad effekt?</w:t>
            </w:r>
            <w:r>
              <w:t xml:space="preserve"> Utbildningar har inte erbjudits under 2024 då de inte har ansetts som verksamhetskritiska utbildningar. Nätverk har erbjudits i samtliga levnadsvanor. Inställda utbildningar kan innebära försämrad efterlevnad till nationella krav och interna styrdokument.</w:t>
            </w:r>
          </w:p>
          <w:p w14:paraId="300BA0E8" w14:textId="77777777" w:rsidR="00115A56" w:rsidRDefault="002F7FB6" w:rsidP="00F14FCE">
            <w:pPr>
              <w:pStyle w:val="Tabellcell"/>
              <w:widowControl w:val="0"/>
            </w:pPr>
            <w:r>
              <w:rPr>
                <w:i/>
              </w:rPr>
              <w:t>Ska risken ingå i nästkommande års riskanalys?</w:t>
            </w:r>
            <w:r>
              <w:t xml:space="preserve"> Ja.</w:t>
            </w:r>
          </w:p>
        </w:tc>
      </w:tr>
    </w:tbl>
    <w:p w14:paraId="38523C9F" w14:textId="77777777" w:rsidR="00115A56" w:rsidRDefault="002F7FB6" w:rsidP="00115A56">
      <w:pPr>
        <w:pStyle w:val="Rubrik4"/>
      </w:pPr>
      <w:r>
        <w:t>Risk att hälsofrämjande samtal inte registreras med KVÅ-kod vilket gör det svårt för uppföljningen.</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2287E19B"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45EC5F00"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18056888" w14:textId="77777777" w:rsidR="00115A56" w:rsidRDefault="002F7FB6" w:rsidP="00F14FCE">
            <w:pPr>
              <w:pStyle w:val="Tabellcell"/>
            </w:pPr>
            <w:r>
              <w:rPr>
                <w:b/>
              </w:rPr>
              <w:t>Åtgärd</w:t>
            </w:r>
          </w:p>
        </w:tc>
      </w:tr>
      <w:tr w:rsidR="007E5A01" w14:paraId="1D72D8CA"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1E6B3A0" w14:textId="77777777" w:rsidR="00115A56" w:rsidRDefault="002F7FB6" w:rsidP="00F14FCE">
            <w:pPr>
              <w:pStyle w:val="Tabellcell"/>
              <w:spacing w:before="20"/>
              <w:jc w:val="center"/>
            </w:pPr>
            <w:r>
              <w:rPr>
                <w:noProof/>
              </w:rPr>
              <w:drawing>
                <wp:inline distT="0" distB="0" distL="0" distR="0" wp14:anchorId="6C8EF63E" wp14:editId="43899F96">
                  <wp:extent cx="152400" cy="152400"/>
                  <wp:effectExtent l="0" t="0" r="0" b="0"/>
                  <wp:docPr id="1657802820" name="R57d4d3581deb4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02820" name="R57d4d3581deb4c3c"/>
                          <pic:cNvPicPr/>
                        </pic:nvPicPr>
                        <pic:blipFill>
                          <a:blip r:embed="rId33"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1A85E36F" w14:textId="77777777" w:rsidR="00115A56" w:rsidRDefault="002F7FB6" w:rsidP="00F14FCE">
            <w:pPr>
              <w:pStyle w:val="Tabellcell"/>
            </w:pPr>
            <w:r>
              <w:rPr>
                <w:b/>
              </w:rPr>
              <w:t>Framtagande av korrekta rapporter. Utifrån dessa rapporter ska verksamhetschef följa upp och kommunicera statistik över samtal med  KVÅ-kodning till berörda medarbetare.</w:t>
            </w:r>
          </w:p>
        </w:tc>
      </w:tr>
      <w:tr w:rsidR="007E5A01" w14:paraId="6F49EBD1"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59F39173" w14:textId="77777777" w:rsidR="00115A56" w:rsidRDefault="002F7FB6" w:rsidP="00F14FCE">
            <w:pPr>
              <w:pStyle w:val="Tabellcell"/>
              <w:widowControl w:val="0"/>
            </w:pPr>
            <w:r>
              <w:rPr>
                <w:b/>
                <w:i/>
              </w:rPr>
              <w:t>Kommentar</w:t>
            </w:r>
          </w:p>
          <w:p w14:paraId="701FE156" w14:textId="77777777" w:rsidR="00115A56" w:rsidRDefault="002F7FB6" w:rsidP="00F14FCE">
            <w:pPr>
              <w:pStyle w:val="Tabellcell"/>
              <w:widowControl w:val="0"/>
            </w:pPr>
            <w:r>
              <w:t xml:space="preserve">Fortsatt bristfällig KVÅ-registrering. Resultatet behöver </w:t>
            </w:r>
            <w:r>
              <w:t>efterfrågas av ledningen på samtliga nivåer och åtgärder behöver vidtas vid behov. För 2024 har det varit svårt att ta fram tillförlitliga data på grund av byte av vårdadministrationsstöd.</w:t>
            </w:r>
          </w:p>
          <w:p w14:paraId="1214840D" w14:textId="77777777" w:rsidR="00115A56" w:rsidRDefault="002F7FB6" w:rsidP="00F14FCE">
            <w:pPr>
              <w:pStyle w:val="Tabellcell"/>
              <w:widowControl w:val="0"/>
            </w:pPr>
            <w:r>
              <w:rPr>
                <w:i/>
              </w:rPr>
              <w:t>Har åtgärden bidragit till önskad effekt?</w:t>
            </w:r>
            <w:r>
              <w:t xml:space="preserve"> Nej, fortsatta åtgärder behövs.</w:t>
            </w:r>
          </w:p>
          <w:p w14:paraId="381A981A" w14:textId="77777777" w:rsidR="00115A56" w:rsidRDefault="002F7FB6" w:rsidP="00F14FCE">
            <w:pPr>
              <w:pStyle w:val="Tabellcell"/>
              <w:widowControl w:val="0"/>
            </w:pPr>
            <w:r>
              <w:rPr>
                <w:i/>
              </w:rPr>
              <w:t>Ska risken ingå? Ja</w:t>
            </w:r>
          </w:p>
        </w:tc>
      </w:tr>
    </w:tbl>
    <w:p w14:paraId="01E8B0FB" w14:textId="77777777" w:rsidR="00115A56" w:rsidRDefault="002F7FB6" w:rsidP="00115A56">
      <w:pPr>
        <w:pStyle w:val="Rubrik4"/>
      </w:pPr>
      <w:r>
        <w:t>Risken att inriktningsbeslut om att fortsätta arbeta med basplattan för hälsofrämjande arbete, som består av digital och fysisk levnadsmottagning, inte resurssätts eller efterlevs. Utmaningar finns gällande resursersättning utifrån ekonomiskt läge.</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1BFB59BC"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56DA50FE"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106208E1" w14:textId="77777777" w:rsidR="00115A56" w:rsidRDefault="002F7FB6" w:rsidP="00F14FCE">
            <w:pPr>
              <w:pStyle w:val="Tabellcell"/>
            </w:pPr>
            <w:r>
              <w:rPr>
                <w:b/>
              </w:rPr>
              <w:t>Åtgärd</w:t>
            </w:r>
          </w:p>
        </w:tc>
      </w:tr>
      <w:tr w:rsidR="007E5A01" w14:paraId="045D1552"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4AE4B67" w14:textId="77777777" w:rsidR="00115A56" w:rsidRDefault="002F7FB6" w:rsidP="00F14FCE">
            <w:pPr>
              <w:pStyle w:val="Tabellcell"/>
              <w:spacing w:before="20"/>
              <w:jc w:val="center"/>
            </w:pPr>
            <w:r>
              <w:rPr>
                <w:noProof/>
              </w:rPr>
              <w:drawing>
                <wp:inline distT="0" distB="0" distL="0" distR="0" wp14:anchorId="11BC0919" wp14:editId="75B5C21F">
                  <wp:extent cx="152400" cy="152400"/>
                  <wp:effectExtent l="0" t="0" r="0" b="0"/>
                  <wp:docPr id="258" name="R57d4d3581deb4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R57d4d3581deb4c3c"/>
                          <pic:cNvPicPr/>
                        </pic:nvPicPr>
                        <pic:blipFill>
                          <a:blip r:embed="rId33"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7D8F7A8B" w14:textId="77777777" w:rsidR="00115A56" w:rsidRDefault="002F7FB6" w:rsidP="00F14FCE">
            <w:pPr>
              <w:pStyle w:val="Tabellcell"/>
            </w:pPr>
            <w:r>
              <w:rPr>
                <w:b/>
              </w:rPr>
              <w:t>Avvaktande med fortsatt åtgärd gällande den fysiska mottagningen utifrån det ekonomiska läget.</w:t>
            </w:r>
          </w:p>
        </w:tc>
      </w:tr>
      <w:tr w:rsidR="007E5A01" w14:paraId="7E14EA2A"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020790C8" w14:textId="77777777" w:rsidR="00115A56" w:rsidRDefault="002F7FB6" w:rsidP="00F14FCE">
            <w:pPr>
              <w:pStyle w:val="Tabellcell"/>
              <w:widowControl w:val="0"/>
            </w:pPr>
            <w:r>
              <w:rPr>
                <w:b/>
                <w:i/>
              </w:rPr>
              <w:t>Kommentar</w:t>
            </w:r>
          </w:p>
          <w:p w14:paraId="7749FFA7" w14:textId="77777777" w:rsidR="00115A56" w:rsidRDefault="002F7FB6" w:rsidP="00F14FCE">
            <w:pPr>
              <w:pStyle w:val="Tabellcell"/>
              <w:widowControl w:val="0"/>
            </w:pPr>
            <w:r>
              <w:t xml:space="preserve">Start av fysiska levnadsvanemottagningar är uppskjutet på grund av rådande ekonomisk situation. Den </w:t>
            </w:r>
            <w:r>
              <w:t>fysiska levnadsvanemottagningen som fanns i västra länsdelen är pausad sedan sommaren 2024. Den 1 december 2022 startades en digital levnadsvanemottagning som nu erbjuder stöd i samtliga fyra levnadsvanor.</w:t>
            </w:r>
          </w:p>
          <w:p w14:paraId="6CE18FF2" w14:textId="77777777" w:rsidR="00115A56" w:rsidRDefault="002F7FB6" w:rsidP="00F14FCE">
            <w:pPr>
              <w:pStyle w:val="Tabellcell"/>
              <w:widowControl w:val="0"/>
            </w:pPr>
            <w:r>
              <w:rPr>
                <w:i/>
              </w:rPr>
              <w:t>Har åtgärden bidragit till önskad effekt?</w:t>
            </w:r>
            <w:r>
              <w:t xml:space="preserve"> Delvis, då den digitala levnadsvanemottagningen är startad.</w:t>
            </w:r>
          </w:p>
          <w:p w14:paraId="245C256F" w14:textId="77777777" w:rsidR="00115A56" w:rsidRDefault="002F7FB6" w:rsidP="00F14FCE">
            <w:pPr>
              <w:pStyle w:val="Tabellcell"/>
              <w:widowControl w:val="0"/>
            </w:pPr>
            <w:r>
              <w:rPr>
                <w:i/>
              </w:rPr>
              <w:t>Ska risken ingå i nästkommande års riskanalys?</w:t>
            </w:r>
            <w:r>
              <w:t xml:space="preserve"> Ja.</w:t>
            </w:r>
          </w:p>
        </w:tc>
      </w:tr>
    </w:tbl>
    <w:p w14:paraId="03683B1B" w14:textId="77777777" w:rsidR="00115A56" w:rsidRDefault="002F7FB6" w:rsidP="00115A56">
      <w:pPr>
        <w:pStyle w:val="Rubrik3"/>
      </w:pPr>
      <w:r>
        <w:lastRenderedPageBreak/>
        <w:t>Medicinteknisksäkerhet</w:t>
      </w:r>
    </w:p>
    <w:p w14:paraId="50B0395F" w14:textId="77777777" w:rsidR="00115A56" w:rsidRDefault="002F7FB6" w:rsidP="00115A56">
      <w:pPr>
        <w:pStyle w:val="Rubrik4"/>
      </w:pPr>
      <w:r>
        <w:t xml:space="preserve">Risken att berörda verksamheter inom Hälso- och sjukvården inte efterlever gällande lagstiftning rörande </w:t>
      </w:r>
      <w:r>
        <w:t>medicintekniska produkter (MTP).</w:t>
      </w:r>
    </w:p>
    <w:tbl>
      <w:tblPr>
        <w:tblStyle w:val="Tabellrutnt"/>
        <w:tblOverlap w:val="never"/>
        <w:tblW w:w="0" w:type="auto"/>
        <w:tblLayout w:type="fixed"/>
        <w:tblLook w:val="04A0" w:firstRow="1" w:lastRow="0" w:firstColumn="1" w:lastColumn="0" w:noHBand="0" w:noVBand="1"/>
      </w:tblPr>
      <w:tblGrid>
        <w:gridCol w:w="964"/>
        <w:gridCol w:w="8674"/>
      </w:tblGrid>
      <w:tr w:rsidR="007E5A01" w14:paraId="0810890A" w14:textId="77777777" w:rsidTr="00F14FCE">
        <w:trPr>
          <w:cantSplit w:val="0"/>
          <w:tblHeader/>
        </w:trPr>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1395E50E" w14:textId="77777777" w:rsidR="00115A56" w:rsidRDefault="002F7FB6" w:rsidP="00F14FCE">
            <w:pPr>
              <w:pStyle w:val="Tabellcell"/>
            </w:pPr>
            <w:r>
              <w:rPr>
                <w:b/>
              </w:rPr>
              <w:t>Status</w:t>
            </w:r>
          </w:p>
        </w:tc>
        <w:tc>
          <w:tcPr>
            <w:tcW w:w="8674" w:type="dxa"/>
            <w:tcBorders>
              <w:top w:val="single" w:sz="4" w:space="0" w:color="auto"/>
              <w:left w:val="single" w:sz="4" w:space="0" w:color="auto"/>
              <w:bottom w:val="single" w:sz="4" w:space="0" w:color="auto"/>
              <w:right w:val="single" w:sz="4" w:space="0" w:color="auto"/>
            </w:tcBorders>
            <w:shd w:val="clear" w:color="auto" w:fill="E5E5E5"/>
            <w:vAlign w:val="center"/>
          </w:tcPr>
          <w:p w14:paraId="78810101" w14:textId="77777777" w:rsidR="00115A56" w:rsidRDefault="002F7FB6" w:rsidP="00F14FCE">
            <w:pPr>
              <w:pStyle w:val="Tabellcell"/>
            </w:pPr>
            <w:r>
              <w:rPr>
                <w:b/>
              </w:rPr>
              <w:t>Åtgärd</w:t>
            </w:r>
          </w:p>
        </w:tc>
      </w:tr>
      <w:tr w:rsidR="007E5A01" w14:paraId="128EF463" w14:textId="77777777" w:rsidTr="00F14FCE">
        <w:trPr>
          <w:cantSplit w:val="0"/>
        </w:trPr>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65F9E7" w14:textId="77777777" w:rsidR="00115A56" w:rsidRDefault="002F7FB6" w:rsidP="00F14FCE">
            <w:pPr>
              <w:pStyle w:val="Tabellcell"/>
              <w:spacing w:before="20"/>
              <w:jc w:val="center"/>
            </w:pPr>
            <w:r>
              <w:rPr>
                <w:noProof/>
              </w:rPr>
              <w:drawing>
                <wp:inline distT="0" distB="0" distL="0" distR="0" wp14:anchorId="58E50863" wp14:editId="657F91CF">
                  <wp:extent cx="152400" cy="152400"/>
                  <wp:effectExtent l="0" t="0" r="0" b="0"/>
                  <wp:docPr id="259" name="R8e385e070e2a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R8e385e070e2a4478"/>
                          <pic:cNvPicPr/>
                        </pic:nvPicPr>
                        <pic:blipFill>
                          <a:blip r:embed="rId32" cstate="print"/>
                          <a:stretch>
                            <a:fillRect/>
                          </a:stretch>
                        </pic:blipFill>
                        <pic:spPr>
                          <a:xfrm>
                            <a:off x="0" y="0"/>
                            <a:ext cx="152400" cy="152400"/>
                          </a:xfrm>
                          <a:prstGeom prst="rect">
                            <a:avLst/>
                          </a:prstGeom>
                        </pic:spPr>
                      </pic:pic>
                    </a:graphicData>
                  </a:graphic>
                </wp:inline>
              </w:drawing>
            </w:r>
          </w:p>
        </w:tc>
        <w:tc>
          <w:tcPr>
            <w:tcW w:w="8674" w:type="dxa"/>
            <w:tcBorders>
              <w:top w:val="single" w:sz="4" w:space="0" w:color="auto"/>
              <w:left w:val="nil"/>
              <w:bottom w:val="nil"/>
              <w:right w:val="single" w:sz="4" w:space="0" w:color="auto"/>
            </w:tcBorders>
            <w:shd w:val="clear" w:color="auto" w:fill="FFFFFF"/>
          </w:tcPr>
          <w:p w14:paraId="4C3118BD" w14:textId="77777777" w:rsidR="00115A56" w:rsidRDefault="002F7FB6" w:rsidP="00F14FCE">
            <w:pPr>
              <w:pStyle w:val="Tabellcell"/>
            </w:pPr>
            <w:r>
              <w:rPr>
                <w:b/>
              </w:rPr>
              <w:t>Regionservice, Medicinsk teknik och Hälso- och  sjukvårdsförvaltningen, Utvecklingsenheten anpassar system och utbildar berörda verksamheter i reviderad riktlinje och handbok medicintekniska produkter (MTP).</w:t>
            </w:r>
          </w:p>
        </w:tc>
      </w:tr>
      <w:tr w:rsidR="007E5A01" w14:paraId="121EB56E" w14:textId="77777777" w:rsidTr="00F14FCE">
        <w:trPr>
          <w:cantSplit w:val="0"/>
        </w:trPr>
        <w:tc>
          <w:tcPr>
            <w:tcW w:w="9638" w:type="dxa"/>
            <w:gridSpan w:val="2"/>
            <w:tcBorders>
              <w:top w:val="nil"/>
              <w:left w:val="single" w:sz="4" w:space="0" w:color="auto"/>
              <w:bottom w:val="single" w:sz="4" w:space="0" w:color="auto"/>
              <w:right w:val="single" w:sz="4" w:space="0" w:color="auto"/>
            </w:tcBorders>
            <w:shd w:val="clear" w:color="auto" w:fill="FFFFFF"/>
          </w:tcPr>
          <w:p w14:paraId="114238C2" w14:textId="77777777" w:rsidR="00115A56" w:rsidRDefault="002F7FB6" w:rsidP="00F14FCE">
            <w:pPr>
              <w:pStyle w:val="Tabellcell"/>
              <w:widowControl w:val="0"/>
            </w:pPr>
            <w:r>
              <w:rPr>
                <w:b/>
                <w:i/>
              </w:rPr>
              <w:t>Kommentar</w:t>
            </w:r>
          </w:p>
          <w:p w14:paraId="34882632" w14:textId="77777777" w:rsidR="00115A56" w:rsidRDefault="002F7FB6" w:rsidP="00F14FCE">
            <w:pPr>
              <w:pStyle w:val="Tabellcell"/>
              <w:widowControl w:val="0"/>
            </w:pPr>
            <w:r>
              <w:t xml:space="preserve">Ledningssystemet för medicintekniska produkter för Region Örebro län togs i bruk den 26 maj 2021. Anpassningar mot förordningarna MDR och IVDR pågår kontinuerligt. Webbutbildning för vårdpersonal inom Hälso- och </w:t>
            </w:r>
            <w:r>
              <w:t>sjukvårdsförvaltningen rörande medicintekniska produkter, som skulle varit klart för publicering under hösten 2023 är framflyttad till 2025. Webbutbildningar ska framöver vara en del av introduktionen för nyanställda, samt även för fortbildningen av all hälso- och sjukvårdspersonal.</w:t>
            </w:r>
            <w:r>
              <w:br/>
            </w:r>
            <w:r>
              <w:br/>
            </w:r>
            <w:r>
              <w:rPr>
                <w:i/>
              </w:rPr>
              <w:t>Har åtgärden bidragit till önskad effekt?</w:t>
            </w:r>
            <w:r>
              <w:t xml:space="preserve"> Ja.</w:t>
            </w:r>
          </w:p>
          <w:p w14:paraId="662E1D16" w14:textId="77777777" w:rsidR="00115A56" w:rsidRDefault="002F7FB6" w:rsidP="00F14FCE">
            <w:pPr>
              <w:pStyle w:val="Tabellcell"/>
              <w:widowControl w:val="0"/>
            </w:pPr>
            <w:r>
              <w:rPr>
                <w:i/>
              </w:rPr>
              <w:t>Ska risken ingå i nästkommande års riskanalys?</w:t>
            </w:r>
            <w:r>
              <w:t xml:space="preserve"> Nej</w:t>
            </w:r>
          </w:p>
        </w:tc>
      </w:tr>
    </w:tbl>
    <w:p w14:paraId="3F22E7AC" w14:textId="77777777" w:rsidR="00044854" w:rsidRDefault="002F7FB6">
      <w:pPr>
        <w:pStyle w:val="Rubrik3"/>
      </w:pPr>
      <w:r>
        <w:t>Forskning, utbildning och innovation</w:t>
      </w:r>
      <w:r w:rsidR="005072C2">
        <w:t xml:space="preserve"> </w:t>
      </w:r>
    </w:p>
    <w:p w14:paraId="391E797E" w14:textId="77777777" w:rsidR="00044854" w:rsidRDefault="002F7FB6">
      <w:pPr>
        <w:pStyle w:val="Rubrik4"/>
      </w:pPr>
      <w:r>
        <w:t>Risken att verksamheten inte kan fullgöra utbildningsinsatser för utbildningsanordnaren exempelvis Örebro universitet.</w:t>
      </w:r>
    </w:p>
    <w:tbl>
      <w:tblPr>
        <w:tblStyle w:val="Tabellrutnt"/>
        <w:tblOverlap w:val="never"/>
        <w:tblW w:w="0" w:type="auto"/>
        <w:tblLayout w:type="fixed"/>
        <w:tblLook w:val="04A0" w:firstRow="1" w:lastRow="0" w:firstColumn="1" w:lastColumn="0" w:noHBand="0" w:noVBand="1"/>
      </w:tblPr>
      <w:tblGrid>
        <w:gridCol w:w="850"/>
        <w:gridCol w:w="7654"/>
      </w:tblGrid>
      <w:tr w:rsidR="007E5A01" w14:paraId="79153BF6" w14:textId="77777777">
        <w:trPr>
          <w:cantSplit w:val="0"/>
          <w:tblHeader/>
        </w:trPr>
        <w:tc>
          <w:tcPr>
            <w:tcW w:w="850" w:type="dxa"/>
            <w:tcBorders>
              <w:top w:val="single" w:sz="4" w:space="0" w:color="auto"/>
              <w:left w:val="single" w:sz="4" w:space="0" w:color="auto"/>
              <w:bottom w:val="single" w:sz="4" w:space="0" w:color="auto"/>
              <w:right w:val="single" w:sz="4" w:space="0" w:color="auto"/>
            </w:tcBorders>
            <w:shd w:val="clear" w:color="auto" w:fill="E5E5E5"/>
            <w:vAlign w:val="center"/>
          </w:tcPr>
          <w:p w14:paraId="61279F9A" w14:textId="77777777" w:rsidR="00044854" w:rsidRDefault="002F7FB6">
            <w:pPr>
              <w:pStyle w:val="Tabellcell"/>
            </w:pPr>
            <w:r>
              <w:rPr>
                <w:b/>
              </w:rPr>
              <w:t>Status</w:t>
            </w:r>
          </w:p>
        </w:tc>
        <w:tc>
          <w:tcPr>
            <w:tcW w:w="7654" w:type="dxa"/>
            <w:tcBorders>
              <w:top w:val="single" w:sz="4" w:space="0" w:color="auto"/>
              <w:left w:val="single" w:sz="4" w:space="0" w:color="auto"/>
              <w:bottom w:val="single" w:sz="4" w:space="0" w:color="auto"/>
              <w:right w:val="single" w:sz="4" w:space="0" w:color="auto"/>
            </w:tcBorders>
            <w:shd w:val="clear" w:color="auto" w:fill="E5E5E5"/>
            <w:vAlign w:val="center"/>
          </w:tcPr>
          <w:p w14:paraId="4822C610" w14:textId="77777777" w:rsidR="00044854" w:rsidRDefault="002F7FB6">
            <w:pPr>
              <w:pStyle w:val="Tabellcell"/>
            </w:pPr>
            <w:r>
              <w:rPr>
                <w:b/>
              </w:rPr>
              <w:t>Åtgärd</w:t>
            </w:r>
          </w:p>
        </w:tc>
      </w:tr>
      <w:tr w:rsidR="007E5A01" w14:paraId="29D94E76" w14:textId="77777777">
        <w:trPr>
          <w:cantSplit w:val="0"/>
        </w:trPr>
        <w:tc>
          <w:tcPr>
            <w:tcW w:w="85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AA38A4" w14:textId="77777777" w:rsidR="00044854" w:rsidRDefault="002F7FB6">
            <w:pPr>
              <w:pStyle w:val="Tabellcell"/>
              <w:spacing w:before="20"/>
              <w:jc w:val="center"/>
            </w:pPr>
            <w:r>
              <w:rPr>
                <w:noProof/>
              </w:rPr>
              <w:drawing>
                <wp:inline distT="0" distB="0" distL="0" distR="0" wp14:anchorId="6A0995DA" wp14:editId="0CC6BC5E">
                  <wp:extent cx="152400" cy="152400"/>
                  <wp:effectExtent l="0" t="0" r="0" b="0"/>
                  <wp:docPr id="707774624" name="R8e385e070e2a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74624" name="R8e385e070e2a4478"/>
                          <pic:cNvPicPr/>
                        </pic:nvPicPr>
                        <pic:blipFill>
                          <a:blip r:embed="rId32" cstate="print"/>
                          <a:stretch>
                            <a:fillRect/>
                          </a:stretch>
                        </pic:blipFill>
                        <pic:spPr>
                          <a:xfrm>
                            <a:off x="0" y="0"/>
                            <a:ext cx="152400" cy="152400"/>
                          </a:xfrm>
                          <a:prstGeom prst="rect">
                            <a:avLst/>
                          </a:prstGeom>
                        </pic:spPr>
                      </pic:pic>
                    </a:graphicData>
                  </a:graphic>
                </wp:inline>
              </w:drawing>
            </w:r>
          </w:p>
        </w:tc>
        <w:tc>
          <w:tcPr>
            <w:tcW w:w="7654" w:type="dxa"/>
            <w:tcBorders>
              <w:top w:val="single" w:sz="4" w:space="0" w:color="auto"/>
              <w:left w:val="nil"/>
              <w:bottom w:val="nil"/>
              <w:right w:val="single" w:sz="4" w:space="0" w:color="auto"/>
            </w:tcBorders>
            <w:shd w:val="clear" w:color="auto" w:fill="FFFFFF"/>
          </w:tcPr>
          <w:p w14:paraId="234BB130" w14:textId="77777777" w:rsidR="00044854" w:rsidRDefault="002F7FB6">
            <w:pPr>
              <w:pStyle w:val="Tabellcell"/>
            </w:pPr>
            <w:r>
              <w:rPr>
                <w:b/>
              </w:rPr>
              <w:t>Bevaka utbildningsaktiviteten genom årliga universitetssjukvårdsbokslut</w:t>
            </w:r>
          </w:p>
        </w:tc>
      </w:tr>
      <w:tr w:rsidR="007E5A01" w14:paraId="5ADB626C" w14:textId="77777777">
        <w:trPr>
          <w:cantSplit w:val="0"/>
        </w:trPr>
        <w:tc>
          <w:tcPr>
            <w:tcW w:w="8504" w:type="dxa"/>
            <w:gridSpan w:val="2"/>
            <w:tcBorders>
              <w:top w:val="nil"/>
              <w:left w:val="single" w:sz="4" w:space="0" w:color="auto"/>
              <w:bottom w:val="single" w:sz="4" w:space="0" w:color="auto"/>
              <w:right w:val="single" w:sz="4" w:space="0" w:color="auto"/>
            </w:tcBorders>
            <w:shd w:val="clear" w:color="auto" w:fill="FFFFFF"/>
          </w:tcPr>
          <w:p w14:paraId="10A3DE69" w14:textId="77777777" w:rsidR="00044854" w:rsidRDefault="002F7FB6">
            <w:pPr>
              <w:pStyle w:val="Tabellcell"/>
              <w:widowControl w:val="0"/>
            </w:pPr>
            <w:r>
              <w:rPr>
                <w:b/>
                <w:i/>
              </w:rPr>
              <w:t>Kommentar</w:t>
            </w:r>
          </w:p>
          <w:p w14:paraId="799817F1" w14:textId="77777777" w:rsidR="00044854" w:rsidRDefault="002F7FB6">
            <w:pPr>
              <w:pStyle w:val="Tabellcell"/>
              <w:widowControl w:val="0"/>
            </w:pPr>
            <w:r>
              <w:t xml:space="preserve">Utbildningsorganisationen följer löpande utbildningsuppdraget och utbildningsstrategins beslutade indikatorer. Utfall </w:t>
            </w:r>
            <w:r>
              <w:t>redovisas på årsbasis genom verksamhetsberättelse. I det pågående omställningsarbetet är det viktigt att beakta utbildningsfrågorna.</w:t>
            </w:r>
          </w:p>
        </w:tc>
      </w:tr>
    </w:tbl>
    <w:p w14:paraId="2D5BBC67" w14:textId="77777777" w:rsidR="00044854" w:rsidRDefault="002F7FB6">
      <w:pPr>
        <w:pStyle w:val="Rubrik4"/>
      </w:pPr>
      <w:r>
        <w:t xml:space="preserve">Risken att berörda förvaltningar inte prioriterar det finansierade forsknings- och </w:t>
      </w:r>
      <w:r>
        <w:t>innovationsuppdraget.</w:t>
      </w:r>
    </w:p>
    <w:tbl>
      <w:tblPr>
        <w:tblStyle w:val="Tabellrutnt"/>
        <w:tblOverlap w:val="never"/>
        <w:tblW w:w="0" w:type="auto"/>
        <w:tblLayout w:type="fixed"/>
        <w:tblLook w:val="04A0" w:firstRow="1" w:lastRow="0" w:firstColumn="1" w:lastColumn="0" w:noHBand="0" w:noVBand="1"/>
      </w:tblPr>
      <w:tblGrid>
        <w:gridCol w:w="850"/>
        <w:gridCol w:w="7654"/>
      </w:tblGrid>
      <w:tr w:rsidR="007E5A01" w14:paraId="77C92781" w14:textId="77777777">
        <w:trPr>
          <w:cantSplit w:val="0"/>
          <w:tblHeader/>
        </w:trPr>
        <w:tc>
          <w:tcPr>
            <w:tcW w:w="850" w:type="dxa"/>
            <w:tcBorders>
              <w:top w:val="single" w:sz="4" w:space="0" w:color="auto"/>
              <w:left w:val="single" w:sz="4" w:space="0" w:color="auto"/>
              <w:bottom w:val="single" w:sz="4" w:space="0" w:color="auto"/>
              <w:right w:val="single" w:sz="4" w:space="0" w:color="auto"/>
            </w:tcBorders>
            <w:shd w:val="clear" w:color="auto" w:fill="E5E5E5"/>
            <w:vAlign w:val="center"/>
          </w:tcPr>
          <w:p w14:paraId="335775DD" w14:textId="77777777" w:rsidR="00044854" w:rsidRDefault="002F7FB6">
            <w:pPr>
              <w:pStyle w:val="Tabellcell"/>
            </w:pPr>
            <w:r>
              <w:rPr>
                <w:b/>
              </w:rPr>
              <w:t>Status</w:t>
            </w:r>
          </w:p>
        </w:tc>
        <w:tc>
          <w:tcPr>
            <w:tcW w:w="7654" w:type="dxa"/>
            <w:tcBorders>
              <w:top w:val="single" w:sz="4" w:space="0" w:color="auto"/>
              <w:left w:val="single" w:sz="4" w:space="0" w:color="auto"/>
              <w:bottom w:val="single" w:sz="4" w:space="0" w:color="auto"/>
              <w:right w:val="single" w:sz="4" w:space="0" w:color="auto"/>
            </w:tcBorders>
            <w:shd w:val="clear" w:color="auto" w:fill="E5E5E5"/>
            <w:vAlign w:val="center"/>
          </w:tcPr>
          <w:p w14:paraId="3D516CD6" w14:textId="77777777" w:rsidR="00044854" w:rsidRDefault="002F7FB6">
            <w:pPr>
              <w:pStyle w:val="Tabellcell"/>
            </w:pPr>
            <w:r>
              <w:rPr>
                <w:b/>
              </w:rPr>
              <w:t>Åtgärd</w:t>
            </w:r>
          </w:p>
        </w:tc>
      </w:tr>
      <w:tr w:rsidR="007E5A01" w14:paraId="6C8CF940" w14:textId="77777777">
        <w:trPr>
          <w:cantSplit w:val="0"/>
        </w:trPr>
        <w:tc>
          <w:tcPr>
            <w:tcW w:w="85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AFD70ED" w14:textId="77777777" w:rsidR="00044854" w:rsidRDefault="002F7FB6">
            <w:pPr>
              <w:pStyle w:val="Tabellcell"/>
              <w:spacing w:before="20"/>
              <w:jc w:val="center"/>
            </w:pPr>
            <w:r>
              <w:rPr>
                <w:noProof/>
              </w:rPr>
              <w:drawing>
                <wp:inline distT="0" distB="0" distL="0" distR="0" wp14:anchorId="3F351267" wp14:editId="720FD25B">
                  <wp:extent cx="152400" cy="152400"/>
                  <wp:effectExtent l="0" t="0" r="0" b="0"/>
                  <wp:docPr id="674215933" name="R8e385e070e2a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15933" name="R8e385e070e2a4478"/>
                          <pic:cNvPicPr/>
                        </pic:nvPicPr>
                        <pic:blipFill>
                          <a:blip r:embed="rId32" cstate="print"/>
                          <a:stretch>
                            <a:fillRect/>
                          </a:stretch>
                        </pic:blipFill>
                        <pic:spPr>
                          <a:xfrm>
                            <a:off x="0" y="0"/>
                            <a:ext cx="152400" cy="152400"/>
                          </a:xfrm>
                          <a:prstGeom prst="rect">
                            <a:avLst/>
                          </a:prstGeom>
                        </pic:spPr>
                      </pic:pic>
                    </a:graphicData>
                  </a:graphic>
                </wp:inline>
              </w:drawing>
            </w:r>
          </w:p>
        </w:tc>
        <w:tc>
          <w:tcPr>
            <w:tcW w:w="7654" w:type="dxa"/>
            <w:tcBorders>
              <w:top w:val="single" w:sz="4" w:space="0" w:color="auto"/>
              <w:left w:val="nil"/>
              <w:bottom w:val="nil"/>
              <w:right w:val="single" w:sz="4" w:space="0" w:color="auto"/>
            </w:tcBorders>
            <w:shd w:val="clear" w:color="auto" w:fill="FFFFFF"/>
          </w:tcPr>
          <w:p w14:paraId="67E2380B" w14:textId="77777777" w:rsidR="00044854" w:rsidRDefault="002F7FB6">
            <w:pPr>
              <w:pStyle w:val="Tabellcell"/>
            </w:pPr>
            <w:r>
              <w:rPr>
                <w:b/>
              </w:rPr>
              <w:t>Bevaka forsknings- och innovationsaktiviteten via årliga universitetssjukvårdbokslut.</w:t>
            </w:r>
          </w:p>
        </w:tc>
      </w:tr>
      <w:tr w:rsidR="007E5A01" w14:paraId="29E25D4A" w14:textId="77777777">
        <w:trPr>
          <w:cantSplit w:val="0"/>
        </w:trPr>
        <w:tc>
          <w:tcPr>
            <w:tcW w:w="8504" w:type="dxa"/>
            <w:gridSpan w:val="2"/>
            <w:tcBorders>
              <w:top w:val="nil"/>
              <w:left w:val="single" w:sz="4" w:space="0" w:color="auto"/>
              <w:bottom w:val="single" w:sz="4" w:space="0" w:color="auto"/>
              <w:right w:val="single" w:sz="4" w:space="0" w:color="auto"/>
            </w:tcBorders>
            <w:shd w:val="clear" w:color="auto" w:fill="FFFFFF"/>
          </w:tcPr>
          <w:p w14:paraId="774304BB" w14:textId="77777777" w:rsidR="00044854" w:rsidRDefault="002F7FB6">
            <w:pPr>
              <w:pStyle w:val="Tabellcell"/>
              <w:widowControl w:val="0"/>
            </w:pPr>
            <w:r>
              <w:rPr>
                <w:b/>
                <w:i/>
              </w:rPr>
              <w:t>Kommentar</w:t>
            </w:r>
          </w:p>
          <w:p w14:paraId="61197D22" w14:textId="77777777" w:rsidR="00044854" w:rsidRDefault="002F7FB6">
            <w:pPr>
              <w:pStyle w:val="Tabellcell"/>
              <w:widowControl w:val="0"/>
            </w:pPr>
            <w:r>
              <w:t xml:space="preserve">Sammanställningar av forsknings- och innovationsaktiviteten görs årligen i </w:t>
            </w:r>
            <w:r>
              <w:t>universitetssjukvårdsbokslut. I det pågående omställningsarbetet är det viktigt att fortsatt följa dessa parametrar.</w:t>
            </w:r>
          </w:p>
        </w:tc>
      </w:tr>
    </w:tbl>
    <w:p w14:paraId="6C21B4D9" w14:textId="77777777" w:rsidR="00016860" w:rsidRDefault="00016860"/>
    <w:p w14:paraId="6423E848" w14:textId="77777777" w:rsidR="0081105B" w:rsidRDefault="002F7FB6" w:rsidP="0081105B">
      <w:pPr>
        <w:pStyle w:val="BodyText"/>
        <w:widowControl w:val="0"/>
        <w:spacing w:before="160"/>
      </w:pPr>
      <w:r>
        <w:t>Den interna styrningen och kontrollen (ISK-processen) är en integrerad del av planeringen, genomförandet, uppföljningen och förbättringen av verksamheten inom nämndens område. Arbetet bidrar till att verksamheten bedrivs ändamålsenligt och lagenligt, det vill säga i enlighet med krav a-e. ISK-processen är dokumenterad i enlighet med Riktlinjen för intern styrning och kontroll.</w:t>
      </w:r>
    </w:p>
    <w:p w14:paraId="5093114F" w14:textId="77777777" w:rsidR="0081105B" w:rsidRDefault="002F7FB6" w:rsidP="0081105B">
      <w:pPr>
        <w:pStyle w:val="BodyText"/>
        <w:widowControl w:val="0"/>
      </w:pPr>
      <w:r>
        <w:t xml:space="preserve">Den interna styrningen och kontrollen är ändamålsenligt utformad och det beslutade arbetssättet </w:t>
      </w:r>
      <w:r>
        <w:lastRenderedPageBreak/>
        <w:t>har tillämpats i verksamheten. Nämnden bedömer därmed att den interna styrningen och kontrollen är tillräcklig.</w:t>
      </w:r>
    </w:p>
    <w:p w14:paraId="350BE6E8" w14:textId="77777777" w:rsidR="0081105B" w:rsidRDefault="0081105B"/>
    <w:sectPr w:rsidR="0081105B" w:rsidSect="00A67127">
      <w:headerReference w:type="default" r:id="rId34"/>
      <w:footerReference w:type="default" r:id="rId35"/>
      <w:headerReference w:type="first" r:id="rId36"/>
      <w:type w:val="continuous"/>
      <w:pgSz w:w="11906" w:h="16838"/>
      <w:pgMar w:top="1701" w:right="1701" w:bottom="1701" w:left="1701"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D672" w14:textId="77777777" w:rsidR="002F7FB6" w:rsidRDefault="002F7FB6">
      <w:pPr>
        <w:spacing w:after="0" w:line="240" w:lineRule="auto"/>
      </w:pPr>
      <w:r>
        <w:separator/>
      </w:r>
    </w:p>
  </w:endnote>
  <w:endnote w:type="continuationSeparator" w:id="0">
    <w:p w14:paraId="494B5BDF" w14:textId="77777777" w:rsidR="002F7FB6" w:rsidRDefault="002F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4B5B" w14:textId="77777777" w:rsidR="00FD14E4" w:rsidRPr="00FD14E4" w:rsidRDefault="002F7FB6" w:rsidP="00AB34D5">
    <w:pPr>
      <w:pStyle w:val="Sidfot"/>
      <w:pBdr>
        <w:top w:val="single" w:sz="4" w:space="0" w:color="auto"/>
      </w:pBdr>
      <w:tabs>
        <w:tab w:val="clear" w:pos="4536"/>
        <w:tab w:val="clear" w:pos="9072"/>
        <w:tab w:val="left" w:pos="6015"/>
        <w:tab w:val="right" w:pos="8505"/>
      </w:tabs>
      <w:rPr>
        <w:rFonts w:ascii="Arial" w:hAnsi="Arial" w:cs="Arial"/>
        <w:sz w:val="20"/>
        <w:szCs w:val="20"/>
      </w:rPr>
    </w:pPr>
    <w:r>
      <w:rPr>
        <w:rFonts w:ascii="Arial" w:hAnsi="Arial" w:cs="Arial"/>
        <w:sz w:val="20"/>
        <w:szCs w:val="20"/>
      </w:rPr>
      <w:t xml:space="preserve">Hälso- och </w:t>
    </w:r>
    <w:r w:rsidR="006F3E91">
      <w:rPr>
        <w:rFonts w:ascii="Arial" w:hAnsi="Arial" w:cs="Arial"/>
        <w:sz w:val="20"/>
        <w:szCs w:val="20"/>
      </w:rPr>
      <w:t>sjukvårdsnämnden Verksamhetsb</w:t>
    </w:r>
    <w:r w:rsidR="00AF7557">
      <w:rPr>
        <w:rFonts w:ascii="Arial" w:hAnsi="Arial" w:cs="Arial"/>
        <w:sz w:val="20"/>
        <w:szCs w:val="20"/>
      </w:rPr>
      <w:t>e</w:t>
    </w:r>
    <w:r w:rsidR="006F3E91">
      <w:rPr>
        <w:rFonts w:ascii="Arial" w:hAnsi="Arial" w:cs="Arial"/>
        <w:sz w:val="20"/>
        <w:szCs w:val="20"/>
      </w:rPr>
      <w:t>rättelse</w:t>
    </w:r>
    <w:r>
      <w:ptab w:relativeTo="margin" w:alignment="right" w:leader="none"/>
    </w:r>
    <w:r w:rsidRPr="00A234E7">
      <w:rPr>
        <w:rFonts w:ascii="Arial" w:hAnsi="Arial" w:cs="Arial"/>
        <w:sz w:val="20"/>
        <w:szCs w:val="20"/>
      </w:rPr>
      <w:fldChar w:fldCharType="begin"/>
    </w:r>
    <w:r w:rsidRPr="00A234E7">
      <w:rPr>
        <w:rFonts w:ascii="Arial" w:hAnsi="Arial" w:cs="Arial"/>
        <w:sz w:val="20"/>
        <w:szCs w:val="20"/>
      </w:rPr>
      <w:instrText>PAGE</w:instrText>
    </w:r>
    <w:r w:rsidRPr="00A234E7">
      <w:rPr>
        <w:rFonts w:ascii="Arial" w:hAnsi="Arial" w:cs="Arial"/>
        <w:sz w:val="20"/>
        <w:szCs w:val="20"/>
      </w:rPr>
      <w:fldChar w:fldCharType="separate"/>
    </w:r>
    <w:r>
      <w:rPr>
        <w:rFonts w:ascii="Arial" w:hAnsi="Arial" w:cs="Arial"/>
        <w:noProof/>
        <w:sz w:val="20"/>
        <w:szCs w:val="20"/>
      </w:rPr>
      <w:t>2</w:t>
    </w:r>
    <w:r w:rsidRPr="00A234E7">
      <w:rPr>
        <w:rFonts w:ascii="Arial" w:hAnsi="Arial" w:cs="Arial"/>
        <w:sz w:val="20"/>
        <w:szCs w:val="20"/>
      </w:rPr>
      <w:fldChar w:fldCharType="end"/>
    </w:r>
    <w:r w:rsidRPr="00A234E7">
      <w:rPr>
        <w:rFonts w:ascii="Arial" w:hAnsi="Arial" w:cs="Arial"/>
        <w:sz w:val="20"/>
        <w:szCs w:val="20"/>
      </w:rPr>
      <w:t>(</w:t>
    </w:r>
    <w:r w:rsidRPr="00A234E7">
      <w:rPr>
        <w:rFonts w:ascii="Arial" w:hAnsi="Arial" w:cs="Arial"/>
        <w:sz w:val="20"/>
        <w:szCs w:val="20"/>
      </w:rPr>
      <w:fldChar w:fldCharType="begin"/>
    </w:r>
    <w:r w:rsidRPr="00A234E7">
      <w:rPr>
        <w:rFonts w:ascii="Arial" w:hAnsi="Arial" w:cs="Arial"/>
        <w:sz w:val="20"/>
        <w:szCs w:val="20"/>
      </w:rPr>
      <w:instrText>NUMPAGES</w:instrText>
    </w:r>
    <w:r w:rsidRPr="00A234E7">
      <w:rPr>
        <w:rFonts w:ascii="Arial" w:hAnsi="Arial" w:cs="Arial"/>
        <w:sz w:val="20"/>
        <w:szCs w:val="20"/>
      </w:rPr>
      <w:fldChar w:fldCharType="separate"/>
    </w:r>
    <w:r>
      <w:rPr>
        <w:rFonts w:ascii="Arial" w:hAnsi="Arial" w:cs="Arial"/>
        <w:noProof/>
        <w:sz w:val="20"/>
        <w:szCs w:val="20"/>
      </w:rPr>
      <w:t>2</w:t>
    </w:r>
    <w:r w:rsidRPr="00A234E7">
      <w:rPr>
        <w:rFonts w:ascii="Arial" w:hAnsi="Arial" w:cs="Arial"/>
        <w:sz w:val="20"/>
        <w:szCs w:val="20"/>
      </w:rPr>
      <w:fldChar w:fldCharType="end"/>
    </w:r>
    <w:r w:rsidRPr="00A234E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2F28" w14:textId="77777777" w:rsidR="002F7FB6" w:rsidRDefault="002F7FB6">
      <w:pPr>
        <w:spacing w:after="0" w:line="240" w:lineRule="auto"/>
      </w:pPr>
      <w:r>
        <w:separator/>
      </w:r>
    </w:p>
  </w:footnote>
  <w:footnote w:type="continuationSeparator" w:id="0">
    <w:p w14:paraId="638210EF" w14:textId="77777777" w:rsidR="002F7FB6" w:rsidRDefault="002F7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955" w14:textId="77777777" w:rsidR="002F0304" w:rsidRDefault="002F7FB6">
    <w:pPr>
      <w:pStyle w:val="Sidhuvud"/>
    </w:pPr>
    <w:r>
      <w:rPr>
        <w:noProof/>
        <w:lang w:eastAsia="sv-SE"/>
      </w:rPr>
      <w:drawing>
        <wp:anchor distT="0" distB="0" distL="114300" distR="114300" simplePos="0" relativeHeight="251659264" behindDoc="0" locked="0" layoutInCell="1" allowOverlap="1" wp14:anchorId="540027D4" wp14:editId="2504DFF6">
          <wp:simplePos x="0" y="0"/>
          <wp:positionH relativeFrom="column">
            <wp:posOffset>-53340</wp:posOffset>
          </wp:positionH>
          <wp:positionV relativeFrom="paragraph">
            <wp:posOffset>-202565</wp:posOffset>
          </wp:positionV>
          <wp:extent cx="2203200" cy="482400"/>
          <wp:effectExtent l="0" t="0" r="6985"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gionOrebrolan1ra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200" cy="482400"/>
                  </a:xfrm>
                  <a:prstGeom prst="rect">
                    <a:avLst/>
                  </a:prstGeom>
                </pic:spPr>
              </pic:pic>
            </a:graphicData>
          </a:graphic>
          <wp14:sizeRelH relativeFrom="margin">
            <wp14:pctWidth>0</wp14:pctWidth>
          </wp14:sizeRelH>
          <wp14:sizeRelV relativeFrom="margin">
            <wp14:pctHeight>0</wp14:pctHeight>
          </wp14:sizeRelV>
        </wp:anchor>
      </w:drawing>
    </w:r>
  </w:p>
  <w:p w14:paraId="438BAB30" w14:textId="77777777" w:rsidR="002F0304" w:rsidRDefault="002F0304">
    <w:pPr>
      <w:pStyle w:val="Sidhuvud"/>
    </w:pPr>
  </w:p>
  <w:p w14:paraId="60332D32" w14:textId="77777777" w:rsidR="002F0304" w:rsidRDefault="002F03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330D" w14:textId="77777777" w:rsidR="002F0304" w:rsidRDefault="002F0304">
    <w:pPr>
      <w:pStyle w:val="Sidhuvud"/>
    </w:pPr>
  </w:p>
  <w:p w14:paraId="4A9C6E16" w14:textId="77777777" w:rsidR="00016860" w:rsidRDefault="00016860"/>
  <w:p w14:paraId="6E381F33" w14:textId="77777777" w:rsidR="002F0304" w:rsidRDefault="002F7FB6">
    <w:pPr>
      <w:pStyle w:val="Sidhuvud"/>
    </w:pPr>
    <w:r>
      <w:rPr>
        <w:noProof/>
        <w:lang w:eastAsia="sv-SE"/>
      </w:rPr>
      <w:drawing>
        <wp:anchor distT="0" distB="0" distL="114300" distR="114300" simplePos="0" relativeHeight="251658240" behindDoc="0" locked="0" layoutInCell="1" allowOverlap="1" wp14:anchorId="4710A214" wp14:editId="6426BE91">
          <wp:simplePos x="0" y="0"/>
          <wp:positionH relativeFrom="column">
            <wp:posOffset>-85725</wp:posOffset>
          </wp:positionH>
          <wp:positionV relativeFrom="paragraph">
            <wp:posOffset>-448310</wp:posOffset>
          </wp:positionV>
          <wp:extent cx="2203200" cy="482400"/>
          <wp:effectExtent l="0" t="0" r="6985"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ionOrebrolan1ra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200" cy="48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ga data" style="width:18pt;height:18pt" o:bullet="t">
        <v:imagedata r:id="rId1" o:title="Inga data"/>
      </v:shape>
    </w:pict>
  </w:numPicBullet>
  <w:numPicBullet w:numPicBulletId="1">
    <w:pict>
      <v:shape id="_x0000_i1027" type="#_x0000_t75" alt="Gul" style="width:18pt;height:18pt" o:bullet="t">
        <v:imagedata r:id="rId2" o:title="Gul"/>
      </v:shape>
    </w:pict>
  </w:numPicBullet>
  <w:abstractNum w:abstractNumId="0" w15:restartNumberingAfterBreak="0">
    <w:nsid w:val="1BAB2E02"/>
    <w:multiLevelType w:val="hybridMultilevel"/>
    <w:tmpl w:val="723CCC0E"/>
    <w:lvl w:ilvl="0" w:tplc="95D8E4EA">
      <w:start w:val="1"/>
      <w:numFmt w:val="decimal"/>
      <w:lvlText w:val="%1."/>
      <w:lvlJc w:val="left"/>
      <w:pPr>
        <w:ind w:left="720" w:hanging="360"/>
      </w:pPr>
    </w:lvl>
    <w:lvl w:ilvl="1" w:tplc="66F40E48" w:tentative="1">
      <w:start w:val="1"/>
      <w:numFmt w:val="lowerLetter"/>
      <w:lvlText w:val="%2."/>
      <w:lvlJc w:val="left"/>
      <w:pPr>
        <w:ind w:left="1440" w:hanging="360"/>
      </w:pPr>
    </w:lvl>
    <w:lvl w:ilvl="2" w:tplc="57F022CC" w:tentative="1">
      <w:start w:val="1"/>
      <w:numFmt w:val="lowerRoman"/>
      <w:lvlText w:val="%3."/>
      <w:lvlJc w:val="right"/>
      <w:pPr>
        <w:ind w:left="2160" w:hanging="180"/>
      </w:pPr>
    </w:lvl>
    <w:lvl w:ilvl="3" w:tplc="5C7422B0" w:tentative="1">
      <w:start w:val="1"/>
      <w:numFmt w:val="decimal"/>
      <w:lvlText w:val="%4."/>
      <w:lvlJc w:val="left"/>
      <w:pPr>
        <w:ind w:left="2880" w:hanging="360"/>
      </w:pPr>
    </w:lvl>
    <w:lvl w:ilvl="4" w:tplc="3D5A358C" w:tentative="1">
      <w:start w:val="1"/>
      <w:numFmt w:val="lowerLetter"/>
      <w:lvlText w:val="%5."/>
      <w:lvlJc w:val="left"/>
      <w:pPr>
        <w:ind w:left="3600" w:hanging="360"/>
      </w:pPr>
    </w:lvl>
    <w:lvl w:ilvl="5" w:tplc="869C9E14" w:tentative="1">
      <w:start w:val="1"/>
      <w:numFmt w:val="lowerRoman"/>
      <w:lvlText w:val="%6."/>
      <w:lvlJc w:val="right"/>
      <w:pPr>
        <w:ind w:left="4320" w:hanging="180"/>
      </w:pPr>
    </w:lvl>
    <w:lvl w:ilvl="6" w:tplc="CF023078" w:tentative="1">
      <w:start w:val="1"/>
      <w:numFmt w:val="decimal"/>
      <w:lvlText w:val="%7."/>
      <w:lvlJc w:val="left"/>
      <w:pPr>
        <w:ind w:left="5040" w:hanging="360"/>
      </w:pPr>
    </w:lvl>
    <w:lvl w:ilvl="7" w:tplc="D38C502A" w:tentative="1">
      <w:start w:val="1"/>
      <w:numFmt w:val="lowerLetter"/>
      <w:lvlText w:val="%8."/>
      <w:lvlJc w:val="left"/>
      <w:pPr>
        <w:ind w:left="5760" w:hanging="360"/>
      </w:pPr>
    </w:lvl>
    <w:lvl w:ilvl="8" w:tplc="C7A49938"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9614EA00">
      <w:start w:val="1"/>
      <w:numFmt w:val="bullet"/>
      <w:lvlText w:val=""/>
      <w:lvlJc w:val="left"/>
      <w:pPr>
        <w:ind w:left="720" w:hanging="360"/>
      </w:pPr>
      <w:rPr>
        <w:rFonts w:ascii="Symbol" w:hAnsi="Symbol" w:hint="default"/>
      </w:rPr>
    </w:lvl>
    <w:lvl w:ilvl="1" w:tplc="B3B4A580">
      <w:start w:val="1"/>
      <w:numFmt w:val="bullet"/>
      <w:lvlText w:val="o"/>
      <w:lvlJc w:val="left"/>
      <w:pPr>
        <w:ind w:left="1440" w:hanging="360"/>
      </w:pPr>
      <w:rPr>
        <w:rFonts w:ascii="Courier New" w:hAnsi="Courier New" w:cs="Courier New" w:hint="default"/>
      </w:rPr>
    </w:lvl>
    <w:lvl w:ilvl="2" w:tplc="B6FA04D6" w:tentative="1">
      <w:start w:val="1"/>
      <w:numFmt w:val="bullet"/>
      <w:lvlText w:val=""/>
      <w:lvlJc w:val="left"/>
      <w:pPr>
        <w:ind w:left="2160" w:hanging="360"/>
      </w:pPr>
      <w:rPr>
        <w:rFonts w:ascii="Wingdings" w:hAnsi="Wingdings" w:hint="default"/>
      </w:rPr>
    </w:lvl>
    <w:lvl w:ilvl="3" w:tplc="C5C48CD2" w:tentative="1">
      <w:start w:val="1"/>
      <w:numFmt w:val="bullet"/>
      <w:lvlText w:val=""/>
      <w:lvlJc w:val="left"/>
      <w:pPr>
        <w:ind w:left="2880" w:hanging="360"/>
      </w:pPr>
      <w:rPr>
        <w:rFonts w:ascii="Symbol" w:hAnsi="Symbol" w:hint="default"/>
      </w:rPr>
    </w:lvl>
    <w:lvl w:ilvl="4" w:tplc="BD9A6932" w:tentative="1">
      <w:start w:val="1"/>
      <w:numFmt w:val="bullet"/>
      <w:lvlText w:val="o"/>
      <w:lvlJc w:val="left"/>
      <w:pPr>
        <w:ind w:left="3600" w:hanging="360"/>
      </w:pPr>
      <w:rPr>
        <w:rFonts w:ascii="Courier New" w:hAnsi="Courier New" w:cs="Courier New" w:hint="default"/>
      </w:rPr>
    </w:lvl>
    <w:lvl w:ilvl="5" w:tplc="1714ACC2" w:tentative="1">
      <w:start w:val="1"/>
      <w:numFmt w:val="bullet"/>
      <w:lvlText w:val=""/>
      <w:lvlJc w:val="left"/>
      <w:pPr>
        <w:ind w:left="4320" w:hanging="360"/>
      </w:pPr>
      <w:rPr>
        <w:rFonts w:ascii="Wingdings" w:hAnsi="Wingdings" w:hint="default"/>
      </w:rPr>
    </w:lvl>
    <w:lvl w:ilvl="6" w:tplc="2FEAAB22" w:tentative="1">
      <w:start w:val="1"/>
      <w:numFmt w:val="bullet"/>
      <w:lvlText w:val=""/>
      <w:lvlJc w:val="left"/>
      <w:pPr>
        <w:ind w:left="5040" w:hanging="360"/>
      </w:pPr>
      <w:rPr>
        <w:rFonts w:ascii="Symbol" w:hAnsi="Symbol" w:hint="default"/>
      </w:rPr>
    </w:lvl>
    <w:lvl w:ilvl="7" w:tplc="E7763EE2" w:tentative="1">
      <w:start w:val="1"/>
      <w:numFmt w:val="bullet"/>
      <w:lvlText w:val="o"/>
      <w:lvlJc w:val="left"/>
      <w:pPr>
        <w:ind w:left="5760" w:hanging="360"/>
      </w:pPr>
      <w:rPr>
        <w:rFonts w:ascii="Courier New" w:hAnsi="Courier New" w:cs="Courier New" w:hint="default"/>
      </w:rPr>
    </w:lvl>
    <w:lvl w:ilvl="8" w:tplc="AD4CB42C" w:tentative="1">
      <w:start w:val="1"/>
      <w:numFmt w:val="bullet"/>
      <w:lvlText w:val=""/>
      <w:lvlJc w:val="left"/>
      <w:pPr>
        <w:ind w:left="6480" w:hanging="360"/>
      </w:pPr>
      <w:rPr>
        <w:rFonts w:ascii="Wingdings" w:hAnsi="Wingdings" w:hint="default"/>
      </w:rPr>
    </w:lvl>
  </w:abstractNum>
  <w:abstractNum w:abstractNumId="2" w15:restartNumberingAfterBreak="0">
    <w:nsid w:val="567A3DF1"/>
    <w:multiLevelType w:val="hybridMultilevel"/>
    <w:tmpl w:val="F22E94B2"/>
    <w:lvl w:ilvl="0" w:tplc="0DB05830">
      <w:numFmt w:val="bullet"/>
      <w:lvlText w:val="-"/>
      <w:lvlJc w:val="left"/>
      <w:pPr>
        <w:ind w:left="720" w:hanging="360"/>
      </w:pPr>
      <w:rPr>
        <w:rFonts w:ascii="Times New Roman" w:eastAsiaTheme="minorHAnsi" w:hAnsi="Times New Roman" w:cs="Times New Roman" w:hint="default"/>
      </w:rPr>
    </w:lvl>
    <w:lvl w:ilvl="1" w:tplc="82A0A836" w:tentative="1">
      <w:start w:val="1"/>
      <w:numFmt w:val="bullet"/>
      <w:lvlText w:val="o"/>
      <w:lvlJc w:val="left"/>
      <w:pPr>
        <w:ind w:left="1440" w:hanging="360"/>
      </w:pPr>
      <w:rPr>
        <w:rFonts w:ascii="Courier New" w:hAnsi="Courier New" w:cs="Courier New" w:hint="default"/>
      </w:rPr>
    </w:lvl>
    <w:lvl w:ilvl="2" w:tplc="A43CFBA8" w:tentative="1">
      <w:start w:val="1"/>
      <w:numFmt w:val="bullet"/>
      <w:lvlText w:val=""/>
      <w:lvlJc w:val="left"/>
      <w:pPr>
        <w:ind w:left="2160" w:hanging="360"/>
      </w:pPr>
      <w:rPr>
        <w:rFonts w:ascii="Wingdings" w:hAnsi="Wingdings" w:hint="default"/>
      </w:rPr>
    </w:lvl>
    <w:lvl w:ilvl="3" w:tplc="EDD81D40" w:tentative="1">
      <w:start w:val="1"/>
      <w:numFmt w:val="bullet"/>
      <w:lvlText w:val=""/>
      <w:lvlJc w:val="left"/>
      <w:pPr>
        <w:ind w:left="2880" w:hanging="360"/>
      </w:pPr>
      <w:rPr>
        <w:rFonts w:ascii="Symbol" w:hAnsi="Symbol" w:hint="default"/>
      </w:rPr>
    </w:lvl>
    <w:lvl w:ilvl="4" w:tplc="7468430A" w:tentative="1">
      <w:start w:val="1"/>
      <w:numFmt w:val="bullet"/>
      <w:lvlText w:val="o"/>
      <w:lvlJc w:val="left"/>
      <w:pPr>
        <w:ind w:left="3600" w:hanging="360"/>
      </w:pPr>
      <w:rPr>
        <w:rFonts w:ascii="Courier New" w:hAnsi="Courier New" w:cs="Courier New" w:hint="default"/>
      </w:rPr>
    </w:lvl>
    <w:lvl w:ilvl="5" w:tplc="39DC07BC" w:tentative="1">
      <w:start w:val="1"/>
      <w:numFmt w:val="bullet"/>
      <w:lvlText w:val=""/>
      <w:lvlJc w:val="left"/>
      <w:pPr>
        <w:ind w:left="4320" w:hanging="360"/>
      </w:pPr>
      <w:rPr>
        <w:rFonts w:ascii="Wingdings" w:hAnsi="Wingdings" w:hint="default"/>
      </w:rPr>
    </w:lvl>
    <w:lvl w:ilvl="6" w:tplc="355C73B2" w:tentative="1">
      <w:start w:val="1"/>
      <w:numFmt w:val="bullet"/>
      <w:lvlText w:val=""/>
      <w:lvlJc w:val="left"/>
      <w:pPr>
        <w:ind w:left="5040" w:hanging="360"/>
      </w:pPr>
      <w:rPr>
        <w:rFonts w:ascii="Symbol" w:hAnsi="Symbol" w:hint="default"/>
      </w:rPr>
    </w:lvl>
    <w:lvl w:ilvl="7" w:tplc="D5663F0C" w:tentative="1">
      <w:start w:val="1"/>
      <w:numFmt w:val="bullet"/>
      <w:lvlText w:val="o"/>
      <w:lvlJc w:val="left"/>
      <w:pPr>
        <w:ind w:left="5760" w:hanging="360"/>
      </w:pPr>
      <w:rPr>
        <w:rFonts w:ascii="Courier New" w:hAnsi="Courier New" w:cs="Courier New" w:hint="default"/>
      </w:rPr>
    </w:lvl>
    <w:lvl w:ilvl="8" w:tplc="22662056" w:tentative="1">
      <w:start w:val="1"/>
      <w:numFmt w:val="bullet"/>
      <w:lvlText w:val=""/>
      <w:lvlJc w:val="left"/>
      <w:pPr>
        <w:ind w:left="6480" w:hanging="360"/>
      </w:pPr>
      <w:rPr>
        <w:rFonts w:ascii="Wingdings" w:hAnsi="Wingdings" w:hint="default"/>
      </w:rPr>
    </w:lvl>
  </w:abstractNum>
  <w:abstractNum w:abstractNumId="3" w15:restartNumberingAfterBreak="0">
    <w:nsid w:val="59776749"/>
    <w:multiLevelType w:val="hybridMultilevel"/>
    <w:tmpl w:val="B514489C"/>
    <w:lvl w:ilvl="0" w:tplc="9B7C6E32">
      <w:start w:val="2025"/>
      <w:numFmt w:val="bullet"/>
      <w:lvlText w:val="-"/>
      <w:lvlJc w:val="left"/>
      <w:pPr>
        <w:ind w:left="720" w:hanging="360"/>
      </w:pPr>
      <w:rPr>
        <w:rFonts w:ascii="Times New Roman" w:eastAsia="Times New Roman" w:hAnsi="Times New Roman" w:cs="Times New Roman" w:hint="default"/>
      </w:rPr>
    </w:lvl>
    <w:lvl w:ilvl="1" w:tplc="D0B431D6" w:tentative="1">
      <w:start w:val="1"/>
      <w:numFmt w:val="bullet"/>
      <w:lvlText w:val="o"/>
      <w:lvlJc w:val="left"/>
      <w:pPr>
        <w:ind w:left="1440" w:hanging="360"/>
      </w:pPr>
      <w:rPr>
        <w:rFonts w:ascii="Courier New" w:hAnsi="Courier New" w:cs="Courier New" w:hint="default"/>
      </w:rPr>
    </w:lvl>
    <w:lvl w:ilvl="2" w:tplc="4FD030F6" w:tentative="1">
      <w:start w:val="1"/>
      <w:numFmt w:val="bullet"/>
      <w:lvlText w:val=""/>
      <w:lvlJc w:val="left"/>
      <w:pPr>
        <w:ind w:left="2160" w:hanging="360"/>
      </w:pPr>
      <w:rPr>
        <w:rFonts w:ascii="Wingdings" w:hAnsi="Wingdings" w:hint="default"/>
      </w:rPr>
    </w:lvl>
    <w:lvl w:ilvl="3" w:tplc="ACC827AE" w:tentative="1">
      <w:start w:val="1"/>
      <w:numFmt w:val="bullet"/>
      <w:lvlText w:val=""/>
      <w:lvlJc w:val="left"/>
      <w:pPr>
        <w:ind w:left="2880" w:hanging="360"/>
      </w:pPr>
      <w:rPr>
        <w:rFonts w:ascii="Symbol" w:hAnsi="Symbol" w:hint="default"/>
      </w:rPr>
    </w:lvl>
    <w:lvl w:ilvl="4" w:tplc="B69E8462" w:tentative="1">
      <w:start w:val="1"/>
      <w:numFmt w:val="bullet"/>
      <w:lvlText w:val="o"/>
      <w:lvlJc w:val="left"/>
      <w:pPr>
        <w:ind w:left="3600" w:hanging="360"/>
      </w:pPr>
      <w:rPr>
        <w:rFonts w:ascii="Courier New" w:hAnsi="Courier New" w:cs="Courier New" w:hint="default"/>
      </w:rPr>
    </w:lvl>
    <w:lvl w:ilvl="5" w:tplc="280EEA6A" w:tentative="1">
      <w:start w:val="1"/>
      <w:numFmt w:val="bullet"/>
      <w:lvlText w:val=""/>
      <w:lvlJc w:val="left"/>
      <w:pPr>
        <w:ind w:left="4320" w:hanging="360"/>
      </w:pPr>
      <w:rPr>
        <w:rFonts w:ascii="Wingdings" w:hAnsi="Wingdings" w:hint="default"/>
      </w:rPr>
    </w:lvl>
    <w:lvl w:ilvl="6" w:tplc="A48E8B4A" w:tentative="1">
      <w:start w:val="1"/>
      <w:numFmt w:val="bullet"/>
      <w:lvlText w:val=""/>
      <w:lvlJc w:val="left"/>
      <w:pPr>
        <w:ind w:left="5040" w:hanging="360"/>
      </w:pPr>
      <w:rPr>
        <w:rFonts w:ascii="Symbol" w:hAnsi="Symbol" w:hint="default"/>
      </w:rPr>
    </w:lvl>
    <w:lvl w:ilvl="7" w:tplc="33C8E872" w:tentative="1">
      <w:start w:val="1"/>
      <w:numFmt w:val="bullet"/>
      <w:lvlText w:val="o"/>
      <w:lvlJc w:val="left"/>
      <w:pPr>
        <w:ind w:left="5760" w:hanging="360"/>
      </w:pPr>
      <w:rPr>
        <w:rFonts w:ascii="Courier New" w:hAnsi="Courier New" w:cs="Courier New" w:hint="default"/>
      </w:rPr>
    </w:lvl>
    <w:lvl w:ilvl="8" w:tplc="E20CA980" w:tentative="1">
      <w:start w:val="1"/>
      <w:numFmt w:val="bullet"/>
      <w:lvlText w:val=""/>
      <w:lvlJc w:val="left"/>
      <w:pPr>
        <w:ind w:left="6480" w:hanging="360"/>
      </w:pPr>
      <w:rPr>
        <w:rFonts w:ascii="Wingdings" w:hAnsi="Wingdings" w:hint="default"/>
      </w:rPr>
    </w:lvl>
  </w:abstractNum>
  <w:abstractNum w:abstractNumId="4"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1875145527">
    <w:abstractNumId w:val="4"/>
  </w:num>
  <w:num w:numId="2" w16cid:durableId="1758671159">
    <w:abstractNumId w:val="4"/>
  </w:num>
  <w:num w:numId="3" w16cid:durableId="575360196">
    <w:abstractNumId w:val="4"/>
  </w:num>
  <w:num w:numId="4" w16cid:durableId="189417934">
    <w:abstractNumId w:val="4"/>
  </w:num>
  <w:num w:numId="5" w16cid:durableId="1901594442">
    <w:abstractNumId w:val="4"/>
  </w:num>
  <w:num w:numId="6" w16cid:durableId="2072724759">
    <w:abstractNumId w:val="4"/>
  </w:num>
  <w:num w:numId="7" w16cid:durableId="552422766">
    <w:abstractNumId w:val="4"/>
  </w:num>
  <w:num w:numId="8" w16cid:durableId="736514483">
    <w:abstractNumId w:val="4"/>
  </w:num>
  <w:num w:numId="9" w16cid:durableId="1448432648">
    <w:abstractNumId w:val="4"/>
  </w:num>
  <w:num w:numId="10" w16cid:durableId="452604423">
    <w:abstractNumId w:val="4"/>
  </w:num>
  <w:num w:numId="11" w16cid:durableId="2041321411">
    <w:abstractNumId w:val="4"/>
  </w:num>
  <w:num w:numId="12" w16cid:durableId="107312278">
    <w:abstractNumId w:val="4"/>
  </w:num>
  <w:num w:numId="13" w16cid:durableId="1329361558">
    <w:abstractNumId w:val="4"/>
  </w:num>
  <w:num w:numId="14" w16cid:durableId="1309284294">
    <w:abstractNumId w:val="4"/>
  </w:num>
  <w:num w:numId="15" w16cid:durableId="1082801981">
    <w:abstractNumId w:val="4"/>
  </w:num>
  <w:num w:numId="16" w16cid:durableId="1256205285">
    <w:abstractNumId w:val="4"/>
  </w:num>
  <w:num w:numId="17" w16cid:durableId="1005012095">
    <w:abstractNumId w:val="4"/>
  </w:num>
  <w:num w:numId="18" w16cid:durableId="2074961404">
    <w:abstractNumId w:val="4"/>
  </w:num>
  <w:num w:numId="19" w16cid:durableId="2118673152">
    <w:abstractNumId w:val="1"/>
  </w:num>
  <w:num w:numId="20" w16cid:durableId="1075274652">
    <w:abstractNumId w:val="0"/>
  </w:num>
  <w:num w:numId="21" w16cid:durableId="494227723">
    <w:abstractNumId w:val="3"/>
  </w:num>
  <w:num w:numId="22" w16cid:durableId="301232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021C9"/>
    <w:rsid w:val="000073F2"/>
    <w:rsid w:val="00016860"/>
    <w:rsid w:val="00021DEF"/>
    <w:rsid w:val="00027552"/>
    <w:rsid w:val="00034245"/>
    <w:rsid w:val="00035B78"/>
    <w:rsid w:val="0004347A"/>
    <w:rsid w:val="00044854"/>
    <w:rsid w:val="00083187"/>
    <w:rsid w:val="00095506"/>
    <w:rsid w:val="00095AEA"/>
    <w:rsid w:val="000C18E6"/>
    <w:rsid w:val="000C278E"/>
    <w:rsid w:val="000C3029"/>
    <w:rsid w:val="000D19A6"/>
    <w:rsid w:val="00104990"/>
    <w:rsid w:val="00115A56"/>
    <w:rsid w:val="001233CD"/>
    <w:rsid w:val="0012555E"/>
    <w:rsid w:val="00126D10"/>
    <w:rsid w:val="00127D82"/>
    <w:rsid w:val="0015440F"/>
    <w:rsid w:val="00163B67"/>
    <w:rsid w:val="00164407"/>
    <w:rsid w:val="001747FB"/>
    <w:rsid w:val="00184B32"/>
    <w:rsid w:val="00185E3F"/>
    <w:rsid w:val="00195C67"/>
    <w:rsid w:val="001A0980"/>
    <w:rsid w:val="001B0017"/>
    <w:rsid w:val="001C2560"/>
    <w:rsid w:val="001D0C89"/>
    <w:rsid w:val="001D1AE2"/>
    <w:rsid w:val="001D7C58"/>
    <w:rsid w:val="001E34D9"/>
    <w:rsid w:val="001F19E5"/>
    <w:rsid w:val="00210734"/>
    <w:rsid w:val="0021547B"/>
    <w:rsid w:val="00222CEA"/>
    <w:rsid w:val="002462CC"/>
    <w:rsid w:val="0024739B"/>
    <w:rsid w:val="00263608"/>
    <w:rsid w:val="00266D24"/>
    <w:rsid w:val="00270E2A"/>
    <w:rsid w:val="002747D1"/>
    <w:rsid w:val="002754F0"/>
    <w:rsid w:val="00276F9E"/>
    <w:rsid w:val="002A012C"/>
    <w:rsid w:val="002A1A0B"/>
    <w:rsid w:val="002A5AE7"/>
    <w:rsid w:val="002A5DED"/>
    <w:rsid w:val="002B32D9"/>
    <w:rsid w:val="002C62D5"/>
    <w:rsid w:val="002F0304"/>
    <w:rsid w:val="002F5598"/>
    <w:rsid w:val="002F5F99"/>
    <w:rsid w:val="002F7FB6"/>
    <w:rsid w:val="003000EB"/>
    <w:rsid w:val="00305336"/>
    <w:rsid w:val="00311A08"/>
    <w:rsid w:val="0031439B"/>
    <w:rsid w:val="00314BA2"/>
    <w:rsid w:val="0031706A"/>
    <w:rsid w:val="00326D90"/>
    <w:rsid w:val="0033640E"/>
    <w:rsid w:val="00337423"/>
    <w:rsid w:val="00342AB7"/>
    <w:rsid w:val="00342FEB"/>
    <w:rsid w:val="00346660"/>
    <w:rsid w:val="00375A32"/>
    <w:rsid w:val="0038147F"/>
    <w:rsid w:val="00387CA1"/>
    <w:rsid w:val="003917A9"/>
    <w:rsid w:val="00394963"/>
    <w:rsid w:val="003A40E9"/>
    <w:rsid w:val="003B058F"/>
    <w:rsid w:val="003B4ABF"/>
    <w:rsid w:val="003D0963"/>
    <w:rsid w:val="003D5D3A"/>
    <w:rsid w:val="003D67AB"/>
    <w:rsid w:val="00400CB4"/>
    <w:rsid w:val="00405E3D"/>
    <w:rsid w:val="004142E3"/>
    <w:rsid w:val="00416ADD"/>
    <w:rsid w:val="00434F68"/>
    <w:rsid w:val="004413D2"/>
    <w:rsid w:val="00447E68"/>
    <w:rsid w:val="00464BD5"/>
    <w:rsid w:val="0047141A"/>
    <w:rsid w:val="004767B9"/>
    <w:rsid w:val="00481748"/>
    <w:rsid w:val="004825AA"/>
    <w:rsid w:val="004850B1"/>
    <w:rsid w:val="004A08E3"/>
    <w:rsid w:val="004A3FB5"/>
    <w:rsid w:val="004B1623"/>
    <w:rsid w:val="004B322B"/>
    <w:rsid w:val="004D4013"/>
    <w:rsid w:val="004F3238"/>
    <w:rsid w:val="00502ABE"/>
    <w:rsid w:val="00503904"/>
    <w:rsid w:val="005072C2"/>
    <w:rsid w:val="00507FDC"/>
    <w:rsid w:val="00514099"/>
    <w:rsid w:val="005342B2"/>
    <w:rsid w:val="0054329E"/>
    <w:rsid w:val="005459BF"/>
    <w:rsid w:val="0055463C"/>
    <w:rsid w:val="0055553B"/>
    <w:rsid w:val="0057086E"/>
    <w:rsid w:val="005A4EDC"/>
    <w:rsid w:val="005E7669"/>
    <w:rsid w:val="00623030"/>
    <w:rsid w:val="0062627E"/>
    <w:rsid w:val="00626ACC"/>
    <w:rsid w:val="00647FA3"/>
    <w:rsid w:val="00656BC9"/>
    <w:rsid w:val="00666A76"/>
    <w:rsid w:val="00671AE0"/>
    <w:rsid w:val="006806EA"/>
    <w:rsid w:val="00696C18"/>
    <w:rsid w:val="006A07D9"/>
    <w:rsid w:val="006A24C8"/>
    <w:rsid w:val="006B2A2F"/>
    <w:rsid w:val="006B74B7"/>
    <w:rsid w:val="006C3A34"/>
    <w:rsid w:val="006C4F7E"/>
    <w:rsid w:val="006D12AE"/>
    <w:rsid w:val="006D76FE"/>
    <w:rsid w:val="006E2F9D"/>
    <w:rsid w:val="006F3E91"/>
    <w:rsid w:val="00727CC8"/>
    <w:rsid w:val="00741E2E"/>
    <w:rsid w:val="00744533"/>
    <w:rsid w:val="00745F08"/>
    <w:rsid w:val="00751C70"/>
    <w:rsid w:val="00755572"/>
    <w:rsid w:val="00760D59"/>
    <w:rsid w:val="0076170E"/>
    <w:rsid w:val="007744AF"/>
    <w:rsid w:val="007A46F9"/>
    <w:rsid w:val="007A6F6A"/>
    <w:rsid w:val="007C1FA2"/>
    <w:rsid w:val="007C2EC2"/>
    <w:rsid w:val="007C438A"/>
    <w:rsid w:val="007D03BE"/>
    <w:rsid w:val="007D63D0"/>
    <w:rsid w:val="007E5071"/>
    <w:rsid w:val="007E5A01"/>
    <w:rsid w:val="007F0C07"/>
    <w:rsid w:val="007F34E6"/>
    <w:rsid w:val="00802A25"/>
    <w:rsid w:val="00803EA2"/>
    <w:rsid w:val="0081105B"/>
    <w:rsid w:val="008115AC"/>
    <w:rsid w:val="0082498B"/>
    <w:rsid w:val="00825D5E"/>
    <w:rsid w:val="008277D0"/>
    <w:rsid w:val="00840F7A"/>
    <w:rsid w:val="008814BF"/>
    <w:rsid w:val="00891E17"/>
    <w:rsid w:val="008A28D0"/>
    <w:rsid w:val="008B1AC6"/>
    <w:rsid w:val="008E1B36"/>
    <w:rsid w:val="008E36F8"/>
    <w:rsid w:val="008E559F"/>
    <w:rsid w:val="0090700F"/>
    <w:rsid w:val="009136E6"/>
    <w:rsid w:val="009307F3"/>
    <w:rsid w:val="0093232E"/>
    <w:rsid w:val="00932BB2"/>
    <w:rsid w:val="009340CB"/>
    <w:rsid w:val="00942DFB"/>
    <w:rsid w:val="00945B98"/>
    <w:rsid w:val="00950227"/>
    <w:rsid w:val="0095385B"/>
    <w:rsid w:val="00962D10"/>
    <w:rsid w:val="00970054"/>
    <w:rsid w:val="00981A1B"/>
    <w:rsid w:val="009A7F46"/>
    <w:rsid w:val="009D0096"/>
    <w:rsid w:val="009E2345"/>
    <w:rsid w:val="009F641D"/>
    <w:rsid w:val="00A037A7"/>
    <w:rsid w:val="00A06539"/>
    <w:rsid w:val="00A234E7"/>
    <w:rsid w:val="00A23518"/>
    <w:rsid w:val="00A24B46"/>
    <w:rsid w:val="00A31F56"/>
    <w:rsid w:val="00A33522"/>
    <w:rsid w:val="00A372B1"/>
    <w:rsid w:val="00A47FFE"/>
    <w:rsid w:val="00A51D3D"/>
    <w:rsid w:val="00A51F56"/>
    <w:rsid w:val="00A662FA"/>
    <w:rsid w:val="00A67387"/>
    <w:rsid w:val="00A86C9B"/>
    <w:rsid w:val="00A8771F"/>
    <w:rsid w:val="00A9156A"/>
    <w:rsid w:val="00A96C86"/>
    <w:rsid w:val="00AA216E"/>
    <w:rsid w:val="00AA2E80"/>
    <w:rsid w:val="00AA5EAD"/>
    <w:rsid w:val="00AB0EC1"/>
    <w:rsid w:val="00AB34D5"/>
    <w:rsid w:val="00AD0A0D"/>
    <w:rsid w:val="00AF5336"/>
    <w:rsid w:val="00AF7557"/>
    <w:rsid w:val="00B01B0E"/>
    <w:rsid w:val="00B01B6D"/>
    <w:rsid w:val="00B044A2"/>
    <w:rsid w:val="00B1378A"/>
    <w:rsid w:val="00B161D4"/>
    <w:rsid w:val="00B27679"/>
    <w:rsid w:val="00B45BBF"/>
    <w:rsid w:val="00B50452"/>
    <w:rsid w:val="00B52FCC"/>
    <w:rsid w:val="00B56090"/>
    <w:rsid w:val="00B64629"/>
    <w:rsid w:val="00B7025F"/>
    <w:rsid w:val="00B74409"/>
    <w:rsid w:val="00BE272B"/>
    <w:rsid w:val="00BE2E7C"/>
    <w:rsid w:val="00BF55EC"/>
    <w:rsid w:val="00C23D5C"/>
    <w:rsid w:val="00C3414E"/>
    <w:rsid w:val="00C3667C"/>
    <w:rsid w:val="00C91C90"/>
    <w:rsid w:val="00CA18E8"/>
    <w:rsid w:val="00CA1D89"/>
    <w:rsid w:val="00CA1E51"/>
    <w:rsid w:val="00CB0C4B"/>
    <w:rsid w:val="00CB5424"/>
    <w:rsid w:val="00CB7232"/>
    <w:rsid w:val="00CD0FBB"/>
    <w:rsid w:val="00CD5772"/>
    <w:rsid w:val="00CD5E14"/>
    <w:rsid w:val="00CE4591"/>
    <w:rsid w:val="00D1120F"/>
    <w:rsid w:val="00D176A2"/>
    <w:rsid w:val="00D26FDA"/>
    <w:rsid w:val="00D33F10"/>
    <w:rsid w:val="00D51C83"/>
    <w:rsid w:val="00D54724"/>
    <w:rsid w:val="00D763E4"/>
    <w:rsid w:val="00D81E48"/>
    <w:rsid w:val="00D83FC4"/>
    <w:rsid w:val="00D90B0F"/>
    <w:rsid w:val="00DB7A54"/>
    <w:rsid w:val="00DC62BE"/>
    <w:rsid w:val="00DD3BBD"/>
    <w:rsid w:val="00DD402E"/>
    <w:rsid w:val="00DE480B"/>
    <w:rsid w:val="00DF12B7"/>
    <w:rsid w:val="00DF2CC2"/>
    <w:rsid w:val="00E030C3"/>
    <w:rsid w:val="00E14FDB"/>
    <w:rsid w:val="00E25EFD"/>
    <w:rsid w:val="00E35744"/>
    <w:rsid w:val="00E360C5"/>
    <w:rsid w:val="00E375BB"/>
    <w:rsid w:val="00E50444"/>
    <w:rsid w:val="00E5076E"/>
    <w:rsid w:val="00E5254C"/>
    <w:rsid w:val="00E56340"/>
    <w:rsid w:val="00E62260"/>
    <w:rsid w:val="00E76F2E"/>
    <w:rsid w:val="00E77475"/>
    <w:rsid w:val="00EA4B88"/>
    <w:rsid w:val="00EB4630"/>
    <w:rsid w:val="00EB538A"/>
    <w:rsid w:val="00EF1FBF"/>
    <w:rsid w:val="00F02D88"/>
    <w:rsid w:val="00F04C4F"/>
    <w:rsid w:val="00F14FCE"/>
    <w:rsid w:val="00F1792E"/>
    <w:rsid w:val="00F2522B"/>
    <w:rsid w:val="00F4248E"/>
    <w:rsid w:val="00F44ACC"/>
    <w:rsid w:val="00F55619"/>
    <w:rsid w:val="00F57CB9"/>
    <w:rsid w:val="00F64B5F"/>
    <w:rsid w:val="00F76B5D"/>
    <w:rsid w:val="00F91DCC"/>
    <w:rsid w:val="00F93900"/>
    <w:rsid w:val="00FB4035"/>
    <w:rsid w:val="00FC5CAD"/>
    <w:rsid w:val="00FD14E4"/>
    <w:rsid w:val="00FD7DB2"/>
    <w:rsid w:val="00FE1F62"/>
    <w:rsid w:val="00FE2302"/>
    <w:rsid w:val="00FE2387"/>
    <w:rsid w:val="00FE6D65"/>
    <w:rsid w:val="00FF087B"/>
    <w:rsid w:val="00FF69F3"/>
    <w:rsid w:val="00FF6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408CDB"/>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528"/>
      </w:tabs>
      <w:spacing w:before="480" w:after="120"/>
      <w:ind w:left="567" w:hanging="567"/>
      <w:outlineLvl w:val="0"/>
    </w:pPr>
    <w:rPr>
      <w:rFonts w:ascii="Arial" w:eastAsiaTheme="majorEastAsia" w:hAnsi="Arial" w:cstheme="majorBidi"/>
      <w:b/>
      <w:bCs/>
      <w:color w:val="000000"/>
      <w:sz w:val="36"/>
      <w:szCs w:val="36"/>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528"/>
      </w:tabs>
      <w:spacing w:before="360" w:after="120"/>
      <w:ind w:left="567" w:hanging="567"/>
      <w:outlineLvl w:val="1"/>
    </w:pPr>
    <w:rPr>
      <w:rFonts w:ascii="Arial" w:eastAsiaTheme="majorEastAsia" w:hAnsi="Arial" w:cstheme="majorBidi"/>
      <w:b/>
      <w:bCs/>
      <w:color w:val="000000"/>
      <w:sz w:val="28"/>
      <w:szCs w:val="28"/>
    </w:rPr>
  </w:style>
  <w:style w:type="paragraph" w:styleId="Rubrik3">
    <w:name w:val="heading 3"/>
    <w:basedOn w:val="Normal"/>
    <w:next w:val="Brdtext"/>
    <w:link w:val="Rubrik3Char"/>
    <w:uiPriority w:val="9"/>
    <w:unhideWhenUsed/>
    <w:qFormat/>
    <w:rsid w:val="002A012C"/>
    <w:pPr>
      <w:keepNext/>
      <w:keepLines/>
      <w:tabs>
        <w:tab w:val="left" w:pos="0"/>
      </w:tabs>
      <w:spacing w:before="480" w:after="120"/>
      <w:outlineLvl w:val="2"/>
    </w:pPr>
    <w:rPr>
      <w:rFonts w:eastAsiaTheme="majorEastAsia" w:cstheme="majorBidi"/>
      <w:b/>
      <w:bCs/>
      <w:color w:val="000000"/>
    </w:rPr>
  </w:style>
  <w:style w:type="paragraph" w:styleId="Rubrik4">
    <w:name w:val="heading 4"/>
    <w:basedOn w:val="Normal"/>
    <w:next w:val="Brdtext"/>
    <w:link w:val="Rubrik4Char"/>
    <w:uiPriority w:val="9"/>
    <w:unhideWhenUsed/>
    <w:qFormat/>
    <w:rsid w:val="002A012C"/>
    <w:pPr>
      <w:keepNext/>
      <w:keepLines/>
      <w:tabs>
        <w:tab w:val="left" w:pos="0"/>
      </w:tabs>
      <w:spacing w:before="240" w:after="120"/>
      <w:outlineLvl w:val="3"/>
    </w:pPr>
    <w:rPr>
      <w:rFonts w:eastAsiaTheme="majorEastAsia" w:cstheme="majorBidi"/>
      <w:b/>
      <w:bCs/>
      <w:color w:val="000000"/>
    </w:rPr>
  </w:style>
  <w:style w:type="paragraph" w:styleId="Rubrik5">
    <w:name w:val="heading 5"/>
    <w:basedOn w:val="Normal"/>
    <w:next w:val="Brdtext"/>
    <w:link w:val="Rubrik5Char"/>
    <w:uiPriority w:val="9"/>
    <w:unhideWhenUsed/>
    <w:qFormat/>
    <w:rsid w:val="002A012C"/>
    <w:pPr>
      <w:keepNext/>
      <w:keepLines/>
      <w:tabs>
        <w:tab w:val="left" w:pos="0"/>
      </w:tabs>
      <w:spacing w:before="240" w:after="120"/>
      <w:outlineLvl w:val="4"/>
    </w:pPr>
    <w:rPr>
      <w:rFonts w:eastAsiaTheme="majorEastAsia" w:cstheme="majorBidi"/>
      <w:b/>
      <w:bCs/>
      <w:color w:val="000000"/>
    </w:rPr>
  </w:style>
  <w:style w:type="paragraph" w:styleId="Rubrik6">
    <w:name w:val="heading 6"/>
    <w:basedOn w:val="Normal"/>
    <w:next w:val="Brdtext"/>
    <w:link w:val="Rubrik6Char"/>
    <w:uiPriority w:val="9"/>
    <w:unhideWhenUsed/>
    <w:qFormat/>
    <w:rsid w:val="002A012C"/>
    <w:pPr>
      <w:keepNext/>
      <w:keepLines/>
      <w:tabs>
        <w:tab w:val="left" w:pos="0"/>
      </w:tabs>
      <w:spacing w:before="200" w:after="0"/>
      <w:outlineLvl w:val="5"/>
    </w:pPr>
    <w:rPr>
      <w:rFonts w:eastAsiaTheme="majorEastAsia" w:cstheme="majorBidi"/>
      <w:i/>
      <w:iCs/>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120" w:after="4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cs="Arial"/>
      <w:sz w:val="20"/>
      <w:szCs w:val="20"/>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24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80"/>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numPr>
        <w:numId w:val="0"/>
      </w:numPr>
      <w:ind w:left="567" w:hanging="567"/>
      <w:outlineLvl w:val="9"/>
    </w:pPr>
  </w:style>
  <w:style w:type="paragraph" w:styleId="Innehll1">
    <w:name w:val="toc 1"/>
    <w:basedOn w:val="Normal"/>
    <w:next w:val="Normal"/>
    <w:autoRedefine/>
    <w:uiPriority w:val="39"/>
    <w:unhideWhenUsed/>
    <w:qFormat/>
    <w:rsid w:val="007A46F9"/>
    <w:pPr>
      <w:tabs>
        <w:tab w:val="right" w:leader="dot" w:pos="8505"/>
      </w:tabs>
      <w:ind w:left="283" w:right="567" w:hanging="283"/>
    </w:pPr>
    <w:rPr>
      <w:rFonts w:eastAsiaTheme="minorEastAsia" w:cstheme="minorBidi"/>
      <w:b/>
      <w:bCs/>
      <w:color w:val="000000"/>
      <w:sz w:val="20"/>
      <w:szCs w:val="20"/>
    </w:rPr>
  </w:style>
  <w:style w:type="paragraph" w:styleId="Innehll2">
    <w:name w:val="toc 2"/>
    <w:basedOn w:val="Normal"/>
    <w:next w:val="Normal"/>
    <w:autoRedefine/>
    <w:uiPriority w:val="39"/>
    <w:unhideWhenUsed/>
    <w:qFormat/>
    <w:rsid w:val="007A46F9"/>
    <w:pPr>
      <w:tabs>
        <w:tab w:val="right" w:leader="dot" w:pos="8505"/>
      </w:tabs>
      <w:spacing w:after="0"/>
      <w:ind w:left="1134" w:right="567" w:hanging="567"/>
    </w:pPr>
    <w:rPr>
      <w:color w:val="000000"/>
      <w:sz w:val="20"/>
      <w:szCs w:val="20"/>
    </w:rPr>
  </w:style>
  <w:style w:type="paragraph" w:styleId="Innehll3">
    <w:name w:val="toc 3"/>
    <w:basedOn w:val="Normal"/>
    <w:next w:val="Normal"/>
    <w:autoRedefine/>
    <w:uiPriority w:val="39"/>
    <w:unhideWhenUsed/>
    <w:qFormat/>
    <w:rsid w:val="007A46F9"/>
    <w:pPr>
      <w:tabs>
        <w:tab w:val="right" w:leader="dot" w:pos="9072"/>
      </w:tabs>
      <w:ind w:left="1134" w:hanging="567"/>
    </w:pPr>
    <w:rPr>
      <w:i/>
      <w:iCs/>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 w:type="character" w:customStyle="1" w:styleId="normaltextrun">
    <w:name w:val="normaltextrun"/>
    <w:basedOn w:val="Standardstycketeckensnitt"/>
    <w:rsid w:val="00B64629"/>
  </w:style>
  <w:style w:type="character" w:customStyle="1" w:styleId="eop">
    <w:name w:val="eop"/>
    <w:basedOn w:val="Standardstycketeckensnitt"/>
    <w:rsid w:val="00B6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7.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428CE-FEDE-4218-9A2B-6918496086F5}">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52</Pages>
  <Words>19841</Words>
  <Characters>105163</Characters>
  <Application>Microsoft Office Word</Application>
  <DocSecurity>4</DocSecurity>
  <Lines>876</Lines>
  <Paragraphs>249</Paragraphs>
  <ScaleCrop>false</ScaleCrop>
  <HeadingPairs>
    <vt:vector size="2" baseType="variant">
      <vt:variant>
        <vt:lpstr>Rubrik</vt:lpstr>
      </vt:variant>
      <vt:variant>
        <vt:i4>1</vt:i4>
      </vt:variant>
    </vt:vector>
  </HeadingPairs>
  <TitlesOfParts>
    <vt:vector size="1" baseType="lpstr">
      <vt:lpstr>Delårsrapport</vt:lpstr>
    </vt:vector>
  </TitlesOfParts>
  <Company/>
  <LinksUpToDate>false</LinksUpToDate>
  <CharactersWithSpaces>124755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dc:title>
  <dc:creator>Stratsys</dc:creator>
  <cp:lastModifiedBy>Boström Maria, Regionkansliet Nämndsadministration</cp:lastModifiedBy>
  <cp:revision>2</cp:revision>
  <cp:lastPrinted>2025-01-27T09:24:00Z</cp:lastPrinted>
  <dcterms:created xsi:type="dcterms:W3CDTF">2025-11-21T13:34:00Z</dcterms:created>
  <dcterms:modified xsi:type="dcterms:W3CDTF">2025-11-21T13:34:00Z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ActionId">
    <vt:lpwstr>18f36afe-3f4c-40b5-95bb-598cd3679c5b</vt:lpwstr>
  </property>
  <property fmtid="{D5CDD505-2E9C-101B-9397-08002B2CF9AE}" pid="3" name="MSIP_Label_7a967b6a-3783-47cf-8fdb-0b1118f65e05_ContentBits">
    <vt:lpwstr>0</vt:lpwstr>
  </property>
  <property fmtid="{D5CDD505-2E9C-101B-9397-08002B2CF9AE}" pid="4" name="MSIP_Label_7a967b6a-3783-47cf-8fdb-0b1118f65e05_Enabled">
    <vt:lpwstr>true</vt:lpwstr>
  </property>
  <property fmtid="{D5CDD505-2E9C-101B-9397-08002B2CF9AE}" pid="5" name="MSIP_Label_7a967b6a-3783-47cf-8fdb-0b1118f65e05_Method">
    <vt:lpwstr>Standard</vt:lpwstr>
  </property>
  <property fmtid="{D5CDD505-2E9C-101B-9397-08002B2CF9AE}" pid="6" name="MSIP_Label_7a967b6a-3783-47cf-8fdb-0b1118f65e05_Name">
    <vt:lpwstr>NIVÅ K0</vt:lpwstr>
  </property>
  <property fmtid="{D5CDD505-2E9C-101B-9397-08002B2CF9AE}" pid="7" name="MSIP_Label_7a967b6a-3783-47cf-8fdb-0b1118f65e05_SetDate">
    <vt:lpwstr>2024-12-11T08:23:25Z</vt:lpwstr>
  </property>
  <property fmtid="{D5CDD505-2E9C-101B-9397-08002B2CF9AE}" pid="8" name="MSIP_Label_7a967b6a-3783-47cf-8fdb-0b1118f65e05_SiteId">
    <vt:lpwstr>aece5b19-8227-4c27-8218-1aea120ec062</vt:lpwstr>
  </property>
</Properties>
</file>